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附件3：</w:t>
      </w:r>
    </w:p>
    <w:p>
      <w:pPr>
        <w:widowControl/>
        <w:spacing w:line="600" w:lineRule="exact"/>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工贸企业“双随机、一公开”专项执法检查内容及处罚清单</w:t>
      </w:r>
    </w:p>
    <w:tbl>
      <w:tblPr>
        <w:tblStyle w:val="4"/>
        <w:tblW w:w="15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716"/>
        <w:gridCol w:w="1524"/>
        <w:gridCol w:w="10"/>
        <w:gridCol w:w="3725"/>
        <w:gridCol w:w="10"/>
        <w:gridCol w:w="5930"/>
        <w:gridCol w:w="15"/>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60" w:hRule="atLeast"/>
          <w:tblHeader/>
          <w:jc w:val="center"/>
        </w:trPr>
        <w:tc>
          <w:tcPr>
            <w:tcW w:w="7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52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3735" w:type="dxa"/>
            <w:gridSpan w:val="2"/>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940" w:type="dxa"/>
            <w:gridSpan w:val="2"/>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w:t>
            </w:r>
          </w:p>
        </w:tc>
        <w:tc>
          <w:tcPr>
            <w:tcW w:w="3367" w:type="dxa"/>
            <w:gridSpan w:val="2"/>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15282" w:type="dxa"/>
            <w:gridSpan w:val="8"/>
            <w:vAlign w:val="center"/>
          </w:tcPr>
          <w:p>
            <w:pPr>
              <w:widowControl/>
              <w:adjustRightInd w:val="0"/>
              <w:snapToGrid w:val="0"/>
              <w:rPr>
                <w:rFonts w:ascii="宋体" w:hAnsi="宋体" w:cs="宋体"/>
                <w:kern w:val="0"/>
                <w:szCs w:val="21"/>
              </w:rPr>
            </w:pPr>
            <w:r>
              <w:rPr>
                <w:rFonts w:hint="eastAsia" w:ascii="宋体" w:hAnsi="宋体" w:cs="宋体"/>
                <w:b/>
                <w:bCs/>
                <w:kern w:val="0"/>
                <w:szCs w:val="21"/>
              </w:rPr>
              <w:t>一、落实企业主体责任安全生产执法检查事项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381" w:hRule="atLeast"/>
          <w:jc w:val="center"/>
        </w:trPr>
        <w:tc>
          <w:tcPr>
            <w:tcW w:w="716"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52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企业主要负责人建立健全本单位安全生产责任制并对落实情况进行监</w:t>
            </w:r>
            <w:bookmarkStart w:id="0" w:name="_GoBack"/>
            <w:bookmarkEnd w:id="0"/>
            <w:r>
              <w:rPr>
                <w:rFonts w:hint="eastAsia" w:ascii="宋体" w:hAnsi="宋体" w:cs="宋体"/>
                <w:kern w:val="0"/>
                <w:szCs w:val="21"/>
              </w:rPr>
              <w:t>督考核情况</w:t>
            </w:r>
          </w:p>
        </w:tc>
        <w:tc>
          <w:tcPr>
            <w:tcW w:w="373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1.查阅资料：（1）是否建立从主要负责人到一线岗位员工的责任制，是否明确全体人员承担的安全责任以及监督考核情况；（2）主要负责人履职材料，在安全生产关键时间节点在岗在位、盯守现场情况。</w:t>
            </w:r>
          </w:p>
          <w:p>
            <w:pPr>
              <w:widowControl/>
              <w:adjustRightInd w:val="0"/>
              <w:snapToGrid w:val="0"/>
              <w:rPr>
                <w:rFonts w:ascii="宋体" w:hAnsi="宋体" w:cs="宋体"/>
                <w:kern w:val="0"/>
                <w:szCs w:val="21"/>
              </w:rPr>
            </w:pPr>
            <w:r>
              <w:rPr>
                <w:rFonts w:hint="eastAsia" w:ascii="宋体" w:hAnsi="宋体" w:cs="宋体"/>
                <w:kern w:val="0"/>
                <w:szCs w:val="21"/>
              </w:rPr>
              <w:t>2.现场检查：与主要负责人谈话交流，主要负责人履职是否符合规定。</w:t>
            </w:r>
          </w:p>
        </w:tc>
        <w:tc>
          <w:tcPr>
            <w:tcW w:w="5940" w:type="dxa"/>
            <w:gridSpan w:val="2"/>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rPr>
                <w:rFonts w:ascii="宋体" w:hAnsi="宋体" w:cs="宋体"/>
                <w:kern w:val="0"/>
                <w:szCs w:val="21"/>
              </w:rPr>
            </w:pPr>
            <w:r>
              <w:rPr>
                <w:rFonts w:hint="eastAsia" w:ascii="宋体" w:hAnsi="宋体" w:cs="宋体"/>
                <w:kern w:val="0"/>
                <w:szCs w:val="21"/>
              </w:rPr>
              <w:t xml:space="preserve">  （一）建立、健全本单位安全生产责任制；</w:t>
            </w:r>
          </w:p>
          <w:p>
            <w:pPr>
              <w:widowControl/>
              <w:adjustRightInd w:val="0"/>
              <w:snapToGrid w:val="0"/>
              <w:rPr>
                <w:rFonts w:ascii="宋体" w:hAnsi="宋体" w:cs="宋体"/>
                <w:kern w:val="0"/>
                <w:szCs w:val="21"/>
              </w:rPr>
            </w:pPr>
            <w:r>
              <w:rPr>
                <w:rFonts w:hint="eastAsia" w:ascii="宋体" w:hAnsi="宋体" w:cs="宋体"/>
                <w:kern w:val="0"/>
                <w:szCs w:val="21"/>
              </w:rPr>
              <w:t xml:space="preserve">    《安全生产法》第十九条  </w:t>
            </w:r>
            <w:r>
              <w:rPr>
                <w:rFonts w:ascii="宋体" w:hAnsi="宋体" w:cs="宋体"/>
                <w:kern w:val="0"/>
                <w:szCs w:val="21"/>
              </w:rPr>
              <w:t>生产经营单位的安全生产责任制应当明确各岗位的责任人员、责任范围和考核标准等内容。</w:t>
            </w:r>
          </w:p>
          <w:p>
            <w:pPr>
              <w:widowControl/>
              <w:adjustRightInd w:val="0"/>
              <w:snapToGrid w:val="0"/>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生产经营单位应当建立相应的机制，加强对安全生产责任制落实情况的监督考核，保证安全生产责任制的落实。</w:t>
            </w:r>
          </w:p>
        </w:tc>
        <w:tc>
          <w:tcPr>
            <w:tcW w:w="3367" w:type="dxa"/>
            <w:gridSpan w:val="2"/>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pStyle w:val="2"/>
              <w:ind w:firstLine="42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396" w:hRule="atLeast"/>
          <w:jc w:val="center"/>
        </w:trPr>
        <w:tc>
          <w:tcPr>
            <w:tcW w:w="716"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52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建立健全安全生产管理机构或配齐安全生产管理人员情况</w:t>
            </w:r>
          </w:p>
        </w:tc>
        <w:tc>
          <w:tcPr>
            <w:tcW w:w="373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查阅资料：（1）设置安全生产管理机构或者配备专职安全生产管理人员情况；（2）建立安全技术团队情况。</w:t>
            </w:r>
          </w:p>
        </w:tc>
        <w:tc>
          <w:tcPr>
            <w:tcW w:w="5940" w:type="dxa"/>
            <w:gridSpan w:val="2"/>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w:t>
            </w:r>
            <w:r>
              <w:rPr>
                <w:rFonts w:ascii="宋体" w:hAnsi="宋体" w:cs="宋体"/>
                <w:kern w:val="0"/>
                <w:szCs w:val="21"/>
              </w:rPr>
              <w:t>第二十一条</w:t>
            </w:r>
            <w:r>
              <w:rPr>
                <w:rFonts w:hint="eastAsia" w:ascii="宋体" w:hAnsi="宋体" w:cs="宋体"/>
                <w:kern w:val="0"/>
                <w:szCs w:val="21"/>
              </w:rPr>
              <w:t xml:space="preserve"> </w:t>
            </w:r>
            <w:r>
              <w:rPr>
                <w:rFonts w:ascii="宋体" w:hAnsi="宋体" w:cs="宋体"/>
                <w:kern w:val="0"/>
                <w:szCs w:val="21"/>
              </w:rPr>
              <w:t xml:space="preserve"> 矿山、金属冶炼、建筑施工、道路运输单位和危险物品的生产、经营、储存单位，应当设置安全生产管理机构或者配备专职安全生产管理人员。</w:t>
            </w:r>
          </w:p>
          <w:p>
            <w:pPr>
              <w:widowControl/>
              <w:adjustRightInd w:val="0"/>
              <w:snapToGrid w:val="0"/>
              <w:ind w:firstLine="420" w:firstLineChars="200"/>
              <w:rPr>
                <w:rFonts w:ascii="宋体" w:hAnsi="宋体" w:cs="宋体"/>
                <w:kern w:val="0"/>
                <w:szCs w:val="21"/>
              </w:rPr>
            </w:pPr>
            <w:r>
              <w:rPr>
                <w:rFonts w:ascii="宋体" w:hAnsi="宋体" w:cs="宋体"/>
                <w:kern w:val="0"/>
                <w:szCs w:val="21"/>
              </w:rPr>
              <w:t>前款规定以外的其他生产经营单位，从业人员超过一百人的，应当设置安全生产管理机构或者配备专职安全生产管理人员；从业人员在一百人以下的，应当配备专职或者兼职的安全生产管理人员</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w:t>
            </w:r>
            <w:r>
              <w:rPr>
                <w:rFonts w:ascii="宋体" w:hAnsi="宋体" w:cs="宋体"/>
                <w:kern w:val="0"/>
                <w:szCs w:val="21"/>
              </w:rPr>
              <w:t>第二十</w:t>
            </w:r>
            <w:r>
              <w:rPr>
                <w:rFonts w:hint="eastAsia" w:ascii="宋体" w:hAnsi="宋体" w:cs="宋体"/>
                <w:kern w:val="0"/>
                <w:szCs w:val="21"/>
              </w:rPr>
              <w:t>三</w:t>
            </w:r>
            <w:r>
              <w:rPr>
                <w:rFonts w:ascii="宋体" w:hAnsi="宋体" w:cs="宋体"/>
                <w:kern w:val="0"/>
                <w:szCs w:val="21"/>
              </w:rPr>
              <w:t>条</w:t>
            </w:r>
            <w:r>
              <w:rPr>
                <w:rFonts w:hint="eastAsia" w:ascii="宋体" w:hAnsi="宋体" w:cs="宋体"/>
                <w:kern w:val="0"/>
                <w:szCs w:val="21"/>
              </w:rPr>
              <w:t xml:space="preserve">  </w:t>
            </w:r>
            <w:r>
              <w:rPr>
                <w:rFonts w:ascii="宋体" w:hAnsi="宋体" w:cs="宋体"/>
                <w:kern w:val="0"/>
                <w:szCs w:val="21"/>
              </w:rPr>
              <w:t>生产经营单位的安全生产管理机构以及安全生产管理人员应当恪尽职守，依法履行职责。</w:t>
            </w:r>
          </w:p>
          <w:p>
            <w:pPr>
              <w:widowControl/>
              <w:adjustRightInd w:val="0"/>
              <w:snapToGrid w:val="0"/>
              <w:ind w:firstLine="420" w:firstLineChars="200"/>
              <w:rPr>
                <w:rFonts w:ascii="宋体" w:hAnsi="宋体" w:cs="宋体"/>
                <w:kern w:val="0"/>
                <w:szCs w:val="21"/>
              </w:rPr>
            </w:pPr>
            <w:r>
              <w:rPr>
                <w:rFonts w:ascii="宋体" w:hAnsi="宋体" w:cs="宋体"/>
                <w:kern w:val="0"/>
                <w:szCs w:val="21"/>
              </w:rPr>
              <w:t>生产经营单位作出涉及安全生产的经营决策，应当听取安全生产管理机构以及安全生产管理人员的意见。</w:t>
            </w:r>
          </w:p>
          <w:p>
            <w:pPr>
              <w:widowControl/>
              <w:adjustRightInd w:val="0"/>
              <w:snapToGrid w:val="0"/>
              <w:ind w:firstLine="420" w:firstLineChars="200"/>
              <w:rPr>
                <w:rFonts w:ascii="宋体" w:hAnsi="宋体" w:cs="宋体"/>
                <w:kern w:val="0"/>
                <w:szCs w:val="21"/>
              </w:rPr>
            </w:pPr>
            <w:r>
              <w:rPr>
                <w:rFonts w:ascii="宋体" w:hAnsi="宋体" w:cs="宋体"/>
                <w:kern w:val="0"/>
                <w:szCs w:val="21"/>
              </w:rPr>
              <w:t>生产经营单位不得因安全生产管理人员依法履行职责而降低其工资、福利等待遇或者解除与其订立的劳动合同。</w:t>
            </w:r>
          </w:p>
          <w:p>
            <w:pPr>
              <w:widowControl/>
              <w:adjustRightInd w:val="0"/>
              <w:snapToGrid w:val="0"/>
              <w:ind w:firstLine="420" w:firstLineChars="200"/>
              <w:rPr>
                <w:rFonts w:ascii="宋体" w:hAnsi="宋体" w:cs="宋体"/>
                <w:kern w:val="0"/>
                <w:szCs w:val="21"/>
              </w:rPr>
            </w:pPr>
            <w:r>
              <w:rPr>
                <w:rFonts w:ascii="宋体" w:hAnsi="宋体" w:cs="宋体"/>
                <w:kern w:val="0"/>
                <w:szCs w:val="21"/>
              </w:rPr>
              <w:t>危险物品的生产、储存单位以及矿山、金属冶炼单位的安全生产管理人员的任免，应当告知主管的负有安全生产监督管理职责的部门。</w:t>
            </w:r>
          </w:p>
        </w:tc>
        <w:tc>
          <w:tcPr>
            <w:tcW w:w="3367" w:type="dxa"/>
            <w:gridSpan w:val="2"/>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《安全生产法》第九十四条 </w:t>
            </w:r>
            <w:r>
              <w:rPr>
                <w:rFonts w:ascii="宋体" w:hAnsi="宋体" w:cs="宋体"/>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（一）未按照规定设置安全生产管理机构或者配备安全生产管理人员的</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26" w:hRule="atLeast"/>
          <w:jc w:val="center"/>
        </w:trPr>
        <w:tc>
          <w:tcPr>
            <w:tcW w:w="716"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152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保证安全生产投入有效实施情况</w:t>
            </w:r>
          </w:p>
        </w:tc>
        <w:tc>
          <w:tcPr>
            <w:tcW w:w="373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查阅资料：（1）是否建立安全生产费用提取管理使用制度；（2）是否按照制度实施，确保隐患整改资金到位。</w:t>
            </w:r>
          </w:p>
        </w:tc>
        <w:tc>
          <w:tcPr>
            <w:tcW w:w="5940" w:type="dxa"/>
            <w:gridSpan w:val="2"/>
            <w:vAlign w:val="center"/>
          </w:tcPr>
          <w:p>
            <w:pPr>
              <w:widowControl/>
              <w:adjustRightInd w:val="0"/>
              <w:snapToGrid w:val="0"/>
              <w:ind w:firstLine="420" w:firstLineChars="200"/>
              <w:rPr>
                <w:rFonts w:ascii="宋体" w:hAnsi="宋体" w:cs="宋体"/>
                <w:kern w:val="0"/>
                <w:szCs w:val="21"/>
              </w:rPr>
            </w:pPr>
            <w:r>
              <w:rPr>
                <w:rFonts w:ascii="宋体" w:hAnsi="宋体" w:cs="宋体"/>
                <w:kern w:val="0"/>
                <w:szCs w:val="21"/>
              </w:rPr>
              <w:t>《安全生产法》第十八条第四项</w:t>
            </w:r>
            <w:r>
              <w:rPr>
                <w:rFonts w:hint="eastAsia" w:ascii="宋体" w:hAnsi="宋体" w:cs="宋体"/>
                <w:kern w:val="0"/>
                <w:szCs w:val="21"/>
              </w:rPr>
              <w:t>，生产经营单位的主要负责人对本单位安全生产工作负有下列职责：</w:t>
            </w:r>
          </w:p>
          <w:p>
            <w:pPr>
              <w:widowControl/>
              <w:numPr>
                <w:ilvl w:val="0"/>
                <w:numId w:val="1"/>
              </w:numPr>
              <w:adjustRightInd w:val="0"/>
              <w:snapToGrid w:val="0"/>
              <w:ind w:firstLine="420" w:firstLineChars="200"/>
            </w:pPr>
            <w:r>
              <w:rPr>
                <w:rFonts w:hint="eastAsia" w:ascii="宋体" w:hAnsi="宋体" w:cs="宋体"/>
                <w:kern w:val="0"/>
                <w:szCs w:val="21"/>
              </w:rPr>
              <w:t>保证本单位安全生产投入的有效实施；</w:t>
            </w:r>
          </w:p>
          <w:p>
            <w:pPr>
              <w:widowControl/>
              <w:adjustRightInd w:val="0"/>
              <w:snapToGrid w:val="0"/>
              <w:ind w:firstLine="420" w:firstLineChars="200"/>
              <w:rPr>
                <w:rFonts w:ascii="宋体" w:hAnsi="宋体" w:cs="宋体"/>
                <w:kern w:val="0"/>
                <w:szCs w:val="21"/>
              </w:rPr>
            </w:pPr>
            <w:r>
              <w:rPr>
                <w:rFonts w:ascii="宋体" w:hAnsi="宋体" w:cs="宋体"/>
                <w:kern w:val="0"/>
                <w:szCs w:val="21"/>
              </w:rPr>
              <w:t>《安全生产法》</w:t>
            </w:r>
            <w:r>
              <w:rPr>
                <w:rFonts w:hint="eastAsia" w:ascii="宋体" w:hAnsi="宋体" w:cs="宋体"/>
                <w:kern w:val="0"/>
                <w:szCs w:val="21"/>
              </w:rPr>
              <w:t xml:space="preserve">第二十条  </w:t>
            </w:r>
            <w:r>
              <w:rPr>
                <w:rFonts w:ascii="宋体" w:hAnsi="宋体" w:cs="宋体"/>
                <w:kern w:val="0"/>
                <w:szCs w:val="21"/>
              </w:rPr>
              <w:t>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adjustRightInd w:val="0"/>
              <w:snapToGrid w:val="0"/>
              <w:ind w:firstLine="420" w:firstLineChars="200"/>
              <w:rPr>
                <w:rFonts w:ascii="宋体" w:hAnsi="宋体" w:cs="宋体"/>
                <w:kern w:val="0"/>
                <w:szCs w:val="21"/>
              </w:rPr>
            </w:pPr>
            <w:r>
              <w:rPr>
                <w:rFonts w:ascii="宋体" w:hAnsi="宋体" w:cs="宋体"/>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tc>
        <w:tc>
          <w:tcPr>
            <w:tcW w:w="3367" w:type="dxa"/>
            <w:gridSpan w:val="2"/>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《安全生产法》第九十条 </w:t>
            </w:r>
            <w:r>
              <w:rPr>
                <w:rFonts w:ascii="宋体" w:hAnsi="宋体" w:cs="宋体"/>
                <w:kern w:val="0"/>
                <w:szCs w:val="21"/>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26" w:hRule="atLeast"/>
          <w:jc w:val="center"/>
        </w:trPr>
        <w:tc>
          <w:tcPr>
            <w:tcW w:w="716"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152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进行安全教育培训情况</w:t>
            </w:r>
          </w:p>
        </w:tc>
        <w:tc>
          <w:tcPr>
            <w:tcW w:w="373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查阅资料：（1）是否建立健全安全教育培训制度；岗位安全操作规程；</w:t>
            </w:r>
          </w:p>
          <w:p>
            <w:pPr>
              <w:widowControl/>
              <w:adjustRightInd w:val="0"/>
              <w:snapToGrid w:val="0"/>
              <w:rPr>
                <w:rFonts w:ascii="宋体" w:hAnsi="宋体" w:cs="宋体"/>
                <w:kern w:val="0"/>
                <w:szCs w:val="21"/>
              </w:rPr>
            </w:pPr>
            <w:r>
              <w:rPr>
                <w:rFonts w:hint="eastAsia" w:ascii="宋体" w:hAnsi="宋体" w:cs="宋体"/>
                <w:kern w:val="0"/>
                <w:szCs w:val="21"/>
              </w:rPr>
              <w:t>（2）安全教育培训制度的执行情况。</w:t>
            </w:r>
          </w:p>
        </w:tc>
        <w:tc>
          <w:tcPr>
            <w:tcW w:w="5940" w:type="dxa"/>
            <w:gridSpan w:val="2"/>
            <w:vAlign w:val="center"/>
          </w:tcPr>
          <w:p>
            <w:pPr>
              <w:widowControl/>
              <w:adjustRightInd w:val="0"/>
              <w:snapToGrid w:val="0"/>
            </w:pPr>
            <w:r>
              <w:rPr>
                <w:rFonts w:hint="eastAsia"/>
              </w:rPr>
              <w:t xml:space="preserve">    《安全生产法》第十八条  </w:t>
            </w:r>
            <w:r>
              <w:t>生产经营单位的主要负责人对本单位安全生产工作负有下列职责：</w:t>
            </w:r>
          </w:p>
          <w:p>
            <w:pPr>
              <w:widowControl/>
              <w:adjustRightInd w:val="0"/>
              <w:snapToGrid w:val="0"/>
            </w:pPr>
            <w:r>
              <w:rPr>
                <w:rFonts w:hint="eastAsia"/>
              </w:rPr>
              <w:t xml:space="preserve">    （三）组织制定并实施本单位安全生产教育和培训计划；</w:t>
            </w:r>
          </w:p>
          <w:p>
            <w:pPr>
              <w:widowControl/>
              <w:adjustRightInd w:val="0"/>
              <w:snapToGrid w:val="0"/>
            </w:pPr>
            <w:r>
              <w:rPr>
                <w:rFonts w:hint="eastAsia"/>
              </w:rPr>
              <w:t xml:space="preserve">    《安全生产法》第二十五条 </w:t>
            </w:r>
            <w: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adjustRightInd w:val="0"/>
              <w:snapToGrid w:val="0"/>
            </w:pPr>
            <w:r>
              <w:rPr>
                <w:rFonts w:hint="eastAsia"/>
              </w:rPr>
              <w:t xml:space="preserve">    </w:t>
            </w:r>
            <w: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adjustRightInd w:val="0"/>
              <w:snapToGrid w:val="0"/>
            </w:pPr>
            <w:r>
              <w:rPr>
                <w:rFonts w:hint="eastAsia"/>
              </w:rPr>
              <w:t xml:space="preserve">    </w:t>
            </w:r>
            <w: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adjustRightInd w:val="0"/>
              <w:snapToGrid w:val="0"/>
            </w:pPr>
            <w:r>
              <w:rPr>
                <w:rFonts w:hint="eastAsia"/>
              </w:rPr>
              <w:t xml:space="preserve">    </w:t>
            </w:r>
            <w:r>
              <w:t>生产经营单位应当建立安全生产教育和培训档案，如实记录安全生产教育和培训的时间、内容、参加人员以及考核结果等情况。</w:t>
            </w:r>
          </w:p>
          <w:p>
            <w:pPr>
              <w:widowControl/>
              <w:adjustRightInd w:val="0"/>
              <w:snapToGrid w:val="0"/>
            </w:pPr>
            <w:r>
              <w:rPr>
                <w:rFonts w:hint="eastAsia"/>
              </w:rPr>
              <w:t xml:space="preserve">《安全生产法》第二十七条  </w:t>
            </w:r>
            <w:r>
              <w:t>生产经营单位的特种作业人员必须按照国家有关规定经专门的安全作业培训，取得相应资格，方可上岗作业。</w:t>
            </w:r>
          </w:p>
          <w:p>
            <w:pPr>
              <w:pStyle w:val="2"/>
              <w:ind w:firstLine="420"/>
            </w:pPr>
            <w:r>
              <w:rPr>
                <w:rFonts w:hint="eastAsia" w:ascii="宋体" w:hAnsi="宋体" w:cs="宋体"/>
                <w:kern w:val="0"/>
                <w:szCs w:val="21"/>
              </w:rPr>
              <w:t>……</w:t>
            </w:r>
          </w:p>
        </w:tc>
        <w:tc>
          <w:tcPr>
            <w:tcW w:w="3367"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 xml:space="preserve">    《安全生产法》九十一条 生产经营单位的主要负责人未履行本法规定的安全生产管理职责的，责令限期改正；逾期未改正的，处二万元以上五万元以下的罚款，责令生产经营单位停产停业整顿。</w:t>
            </w:r>
          </w:p>
          <w:p>
            <w:pPr>
              <w:pStyle w:val="2"/>
              <w:ind w:firstLine="420"/>
            </w:pPr>
            <w:r>
              <w:rPr>
                <w:rFonts w:hint="eastAsia" w:ascii="宋体" w:hAnsi="宋体" w:cs="宋体"/>
                <w:kern w:val="0"/>
                <w:szCs w:val="21"/>
              </w:rPr>
              <w:t>……</w:t>
            </w:r>
          </w:p>
          <w:p>
            <w:pPr>
              <w:widowControl/>
              <w:adjustRightInd w:val="0"/>
              <w:snapToGrid w:val="0"/>
              <w:rPr>
                <w:rFonts w:ascii="宋体" w:hAnsi="宋体" w:cs="宋体"/>
                <w:kern w:val="0"/>
                <w:szCs w:val="21"/>
              </w:rPr>
            </w:pPr>
            <w:r>
              <w:rPr>
                <w:rFonts w:hint="eastAsia" w:ascii="宋体" w:hAnsi="宋体" w:cs="宋体"/>
                <w:kern w:val="0"/>
                <w:szCs w:val="21"/>
              </w:rPr>
              <w:t xml:space="preserve">    《安全生产法》第九十四条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（四）未如实记录安全生产教育和培训情况的；</w:t>
            </w:r>
          </w:p>
          <w:p>
            <w:pPr>
              <w:widowControl/>
              <w:adjustRightInd w:val="0"/>
              <w:snapToGrid w:val="0"/>
            </w:pPr>
            <w:r>
              <w:rPr>
                <w:rFonts w:hint="eastAsia" w:ascii="宋体" w:hAnsi="宋体" w:cs="宋体"/>
                <w:kern w:val="0"/>
                <w:szCs w:val="21"/>
              </w:rPr>
              <w:t xml:space="preserve">    （七）特种作业人员未按照规定经专门的安全作业培训并取得相应资格，上岗作业的。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66"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5</w:t>
            </w:r>
          </w:p>
        </w:tc>
        <w:tc>
          <w:tcPr>
            <w:tcW w:w="152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建立隐患排查治理机制情况</w:t>
            </w:r>
          </w:p>
        </w:tc>
        <w:tc>
          <w:tcPr>
            <w:tcW w:w="373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1.查阅资料：（1）是否建立隐患排查治理制度并有效落实；（2）是否按照重大隐患判定标准排查治理重大事故隐患并报告。</w:t>
            </w:r>
          </w:p>
          <w:p>
            <w:pPr>
              <w:widowControl/>
              <w:adjustRightInd w:val="0"/>
              <w:snapToGrid w:val="0"/>
              <w:rPr>
                <w:rFonts w:ascii="宋体" w:hAnsi="宋体" w:cs="宋体"/>
                <w:kern w:val="0"/>
                <w:szCs w:val="21"/>
              </w:rPr>
            </w:pPr>
            <w:r>
              <w:rPr>
                <w:rFonts w:hint="eastAsia" w:ascii="宋体" w:hAnsi="宋体" w:cs="宋体"/>
                <w:kern w:val="0"/>
                <w:szCs w:val="21"/>
              </w:rPr>
              <w:t>2.现场抽查：隐患排查治理情况是否符合要求。</w:t>
            </w:r>
          </w:p>
        </w:tc>
        <w:tc>
          <w:tcPr>
            <w:tcW w:w="5940" w:type="dxa"/>
            <w:gridSpan w:val="2"/>
            <w:vAlign w:val="center"/>
          </w:tcPr>
          <w:p>
            <w:pPr>
              <w:widowControl/>
              <w:adjustRightInd w:val="0"/>
              <w:snapToGrid w:val="0"/>
            </w:pPr>
            <w:r>
              <w:rPr>
                <w:rFonts w:hint="eastAsia"/>
              </w:rPr>
              <w:t xml:space="preserve">    《安全生产法》第十八条 生产经营单位的主要负责人对本单位安全生产工作负有下列职责：</w:t>
            </w:r>
          </w:p>
          <w:p>
            <w:pPr>
              <w:widowControl/>
              <w:adjustRightInd w:val="0"/>
              <w:snapToGrid w:val="0"/>
            </w:pPr>
            <w:r>
              <w:rPr>
                <w:rFonts w:hint="eastAsia"/>
              </w:rPr>
              <w:t xml:space="preserve">     （五）督促、检查本单位的安全生产工作，及时消除生产安全事故隐患； </w:t>
            </w:r>
          </w:p>
          <w:p>
            <w:pPr>
              <w:pStyle w:val="2"/>
              <w:ind w:firstLine="420"/>
            </w:pPr>
            <w:r>
              <w:rPr>
                <w:rFonts w:hint="eastAsia"/>
              </w:rPr>
              <w:t>……</w:t>
            </w:r>
          </w:p>
          <w:p>
            <w:pPr>
              <w:widowControl/>
              <w:adjustRightInd w:val="0"/>
              <w:snapToGrid w:val="0"/>
            </w:pPr>
            <w:r>
              <w:rPr>
                <w:rFonts w:hint="eastAsia"/>
              </w:rPr>
              <w:t xml:space="preserve">    《安全生产法》第二十二条 生产经营单位的安全生产管理机构以及安全生产管理人员履行下列职责：</w:t>
            </w:r>
          </w:p>
          <w:p>
            <w:pPr>
              <w:widowControl/>
              <w:adjustRightInd w:val="0"/>
              <w:snapToGrid w:val="0"/>
            </w:pPr>
            <w:r>
              <w:rPr>
                <w:rFonts w:hint="eastAsia"/>
              </w:rPr>
              <w:t>（五）检查本单位的安全生产状况，及时排查生产安全事故隐患，提出改进安全生产管理的建议；</w:t>
            </w:r>
          </w:p>
          <w:p>
            <w:pPr>
              <w:pStyle w:val="2"/>
              <w:ind w:firstLine="420"/>
            </w:pPr>
            <w:r>
              <w:rPr>
                <w:rFonts w:hint="eastAsia"/>
              </w:rPr>
              <w:t>……</w:t>
            </w:r>
          </w:p>
          <w:p>
            <w:pPr>
              <w:widowControl/>
              <w:adjustRightInd w:val="0"/>
              <w:snapToGrid w:val="0"/>
            </w:pPr>
            <w:r>
              <w:rPr>
                <w:rFonts w:hint="eastAsia"/>
              </w:rPr>
              <w:t>《安全生产法》第三十八条 生产经营单位应当建立健全生产安全事故隐患排查治理制度，采取技术、管理措施，及时发现并消除事故隐患。事故隐患排查治理情况应当如实记录，并向从业人员通报。</w:t>
            </w:r>
          </w:p>
          <w:p>
            <w:pPr>
              <w:pStyle w:val="2"/>
              <w:ind w:firstLine="420"/>
            </w:pPr>
            <w:r>
              <w:rPr>
                <w:rFonts w:hint="eastAsia" w:ascii="宋体" w:hAnsi="宋体" w:cs="宋体"/>
                <w:kern w:val="0"/>
                <w:szCs w:val="21"/>
              </w:rPr>
              <w:t>……</w:t>
            </w:r>
          </w:p>
        </w:tc>
        <w:tc>
          <w:tcPr>
            <w:tcW w:w="3367"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 xml:space="preserve">    《安全生产法》第九十一条 生产经营单位的主要负责人未履行本法规定的安全生产管理职责的，责令限期改正；逾期未改正的，处二万元以上五万元以下的罚款，责令生产经营单位停产停业整顿。</w:t>
            </w:r>
          </w:p>
          <w:p>
            <w:pPr>
              <w:pStyle w:val="2"/>
              <w:ind w:firstLine="420"/>
            </w:pPr>
            <w:r>
              <w:rPr>
                <w:rFonts w:hint="eastAsia" w:ascii="宋体" w:hAnsi="宋体" w:cs="宋体"/>
                <w:kern w:val="0"/>
                <w:szCs w:val="21"/>
              </w:rPr>
              <w:t>……</w:t>
            </w:r>
          </w:p>
          <w:p>
            <w:pPr>
              <w:widowControl/>
              <w:adjustRightInd w:val="0"/>
              <w:snapToGrid w:val="0"/>
              <w:rPr>
                <w:rFonts w:ascii="宋体" w:hAnsi="宋体" w:cs="宋体"/>
                <w:kern w:val="0"/>
                <w:szCs w:val="21"/>
              </w:rPr>
            </w:pPr>
            <w:r>
              <w:rPr>
                <w:rFonts w:hint="eastAsia" w:ascii="宋体" w:hAnsi="宋体" w:cs="宋体"/>
                <w:kern w:val="0"/>
                <w:szCs w:val="21"/>
              </w:rPr>
              <w:t xml:space="preserve">    《安全生产法》第九十八条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rPr>
                <w:rFonts w:ascii="宋体" w:hAnsi="宋体" w:cs="宋体"/>
                <w:kern w:val="0"/>
                <w:szCs w:val="21"/>
              </w:rPr>
            </w:pPr>
            <w:r>
              <w:rPr>
                <w:rFonts w:hint="eastAsia" w:ascii="宋体" w:hAnsi="宋体" w:cs="宋体"/>
                <w:kern w:val="0"/>
                <w:szCs w:val="21"/>
              </w:rPr>
              <w:t>（四）未建立事故隐患排查治理制度的。</w:t>
            </w:r>
          </w:p>
          <w:p>
            <w:pPr>
              <w:widowControl/>
              <w:adjustRightInd w:val="0"/>
              <w:snapToGrid w:val="0"/>
            </w:pPr>
            <w:r>
              <w:rPr>
                <w:rFonts w:hint="eastAsia" w:ascii="宋体" w:hAnsi="宋体" w:cs="宋体"/>
                <w:kern w:val="0"/>
                <w:szCs w:val="21"/>
              </w:rPr>
              <w:t xml:space="preserve">    《安全生产法》第九十九条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866"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6</w:t>
            </w:r>
          </w:p>
        </w:tc>
        <w:tc>
          <w:tcPr>
            <w:tcW w:w="152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建立健全安全生产制度并有效实施情况</w:t>
            </w:r>
          </w:p>
        </w:tc>
        <w:tc>
          <w:tcPr>
            <w:tcW w:w="373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1.查阅资料：（1）是否健全完善安全生产管理制度；（2）是否建立覆盖所有岗位的安全操作规程；（3）是否建立以师带徒制度；（4）是否配发合格的劳动防护用品并正确使用；（5）是否建立企业安全承诺制度并接受监督。</w:t>
            </w:r>
          </w:p>
          <w:p>
            <w:pPr>
              <w:widowControl/>
              <w:adjustRightInd w:val="0"/>
              <w:snapToGrid w:val="0"/>
              <w:rPr>
                <w:rFonts w:ascii="宋体" w:hAnsi="宋体" w:cs="宋体"/>
                <w:kern w:val="0"/>
                <w:szCs w:val="21"/>
              </w:rPr>
            </w:pPr>
            <w:r>
              <w:rPr>
                <w:rFonts w:hint="eastAsia" w:ascii="宋体" w:hAnsi="宋体" w:cs="宋体"/>
                <w:kern w:val="0"/>
                <w:szCs w:val="21"/>
              </w:rPr>
              <w:t>2.现场抽查：岗位员工是否熟悉本岗位安全职责、安全操作规程及应急处置措施。</w:t>
            </w:r>
          </w:p>
        </w:tc>
        <w:tc>
          <w:tcPr>
            <w:tcW w:w="5940"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 xml:space="preserve">    《安全生产法》第十八条  生产经营单位的主要负责人对本单位安全生产工作负有下列职责：</w:t>
            </w:r>
          </w:p>
          <w:p>
            <w:pPr>
              <w:widowControl/>
              <w:adjustRightInd w:val="0"/>
              <w:snapToGrid w:val="0"/>
              <w:rPr>
                <w:rFonts w:ascii="宋体" w:hAnsi="宋体" w:cs="宋体"/>
                <w:kern w:val="0"/>
                <w:szCs w:val="21"/>
              </w:rPr>
            </w:pPr>
            <w:r>
              <w:rPr>
                <w:rFonts w:hint="eastAsia" w:ascii="宋体" w:hAnsi="宋体" w:cs="宋体"/>
                <w:kern w:val="0"/>
                <w:szCs w:val="21"/>
              </w:rPr>
              <w:t>（二）组织制定本单位安全生产规章制度和操作规程；</w:t>
            </w:r>
          </w:p>
          <w:p>
            <w:pPr>
              <w:pStyle w:val="2"/>
              <w:ind w:firstLine="420"/>
            </w:pPr>
            <w:r>
              <w:rPr>
                <w:rFonts w:hint="eastAsia" w:ascii="宋体" w:hAnsi="宋体" w:cs="宋体"/>
                <w:kern w:val="0"/>
                <w:szCs w:val="21"/>
              </w:rPr>
              <w:t>……</w:t>
            </w:r>
          </w:p>
          <w:p>
            <w:pPr>
              <w:widowControl/>
              <w:adjustRightInd w:val="0"/>
              <w:snapToGrid w:val="0"/>
              <w:rPr>
                <w:rFonts w:ascii="宋体" w:hAnsi="宋体" w:cs="宋体"/>
                <w:kern w:val="0"/>
                <w:szCs w:val="21"/>
              </w:rPr>
            </w:pPr>
            <w:r>
              <w:rPr>
                <w:rFonts w:hint="eastAsia" w:ascii="宋体" w:hAnsi="宋体" w:cs="宋体"/>
                <w:kern w:val="0"/>
                <w:szCs w:val="21"/>
              </w:rPr>
              <w:t xml:space="preserve">    《安全生产法》第二十二条  </w:t>
            </w:r>
            <w:r>
              <w:rPr>
                <w:rFonts w:ascii="宋体" w:hAnsi="宋体" w:cs="宋体"/>
                <w:kern w:val="0"/>
                <w:szCs w:val="21"/>
              </w:rPr>
              <w:t>生产经营单位的安全生产管理机构以及安全生产管理人员履行下列职责：</w:t>
            </w:r>
          </w:p>
          <w:p>
            <w:pPr>
              <w:widowControl/>
              <w:adjustRightInd w:val="0"/>
              <w:snapToGrid w:val="0"/>
              <w:rPr>
                <w:rFonts w:ascii="宋体" w:hAnsi="宋体" w:cs="宋体"/>
                <w:kern w:val="0"/>
                <w:szCs w:val="21"/>
              </w:rPr>
            </w:pPr>
            <w:r>
              <w:rPr>
                <w:rFonts w:ascii="宋体" w:hAnsi="宋体" w:cs="宋体"/>
                <w:kern w:val="0"/>
                <w:szCs w:val="21"/>
              </w:rPr>
              <w:t>（一）组织或者参与拟订本单位安全生产规章制度、操作规程和生产安全事故应急救援预案；</w:t>
            </w:r>
          </w:p>
          <w:p>
            <w:pPr>
              <w:pStyle w:val="2"/>
              <w:ind w:firstLine="420"/>
            </w:pPr>
            <w:r>
              <w:rPr>
                <w:rFonts w:hint="eastAsia" w:ascii="宋体" w:hAnsi="宋体" w:cs="宋体"/>
                <w:kern w:val="0"/>
                <w:szCs w:val="21"/>
              </w:rPr>
              <w:t>……</w:t>
            </w:r>
          </w:p>
          <w:p>
            <w:pPr>
              <w:widowControl/>
              <w:adjustRightInd w:val="0"/>
              <w:snapToGrid w:val="0"/>
              <w:rPr>
                <w:rFonts w:ascii="宋体" w:hAnsi="宋体" w:cs="宋体"/>
                <w:kern w:val="0"/>
                <w:szCs w:val="21"/>
              </w:rPr>
            </w:pPr>
            <w:r>
              <w:rPr>
                <w:rFonts w:hint="eastAsia" w:ascii="宋体" w:hAnsi="宋体" w:cs="宋体"/>
                <w:kern w:val="0"/>
                <w:szCs w:val="21"/>
              </w:rPr>
              <w:t xml:space="preserve">    《安全生产法》第五十四条  从业人员在作业过程中，应当严格遵守本单位的安全生产规章制度和操作规程，服从管理，正确佩戴和使用劳动防护用品。</w:t>
            </w:r>
          </w:p>
        </w:tc>
        <w:tc>
          <w:tcPr>
            <w:tcW w:w="3367"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 xml:space="preserve">    《安全生产法》九十一条 生产经营单位的主要负责人未履行本法规定的安全生产管理职责的，责令限期改正；逾期未改正的，处二万元以上五万元以下的罚款，责令生产经营单位停产停业整顿。</w:t>
            </w:r>
          </w:p>
          <w:p>
            <w:pPr>
              <w:pStyle w:val="2"/>
              <w:ind w:firstLine="420"/>
            </w:pPr>
            <w:r>
              <w:rPr>
                <w:rFonts w:hint="eastAsia" w:ascii="宋体" w:hAnsi="宋体" w:cs="宋体"/>
                <w:kern w:val="0"/>
                <w:szCs w:val="21"/>
              </w:rPr>
              <w:t>……</w:t>
            </w:r>
          </w:p>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656"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7</w:t>
            </w:r>
          </w:p>
        </w:tc>
        <w:tc>
          <w:tcPr>
            <w:tcW w:w="152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开展企业安全生产标准化建设情况</w:t>
            </w:r>
          </w:p>
        </w:tc>
        <w:tc>
          <w:tcPr>
            <w:tcW w:w="373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查阅资料：（1）是否按照《企业安全生产标准化基本规范》和行业评定标准内容开展自评工作，形成自评报告；（2）年度自评工作开展情况，自评报告与企业实际情况是否符合。</w:t>
            </w:r>
          </w:p>
        </w:tc>
        <w:tc>
          <w:tcPr>
            <w:tcW w:w="5940"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 xml:space="preserve">    《安全生产法》第四条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tc>
        <w:tc>
          <w:tcPr>
            <w:tcW w:w="3367" w:type="dxa"/>
            <w:gridSpan w:val="2"/>
            <w:vAlign w:val="center"/>
          </w:tcPr>
          <w:p>
            <w:pPr>
              <w:widowControl/>
              <w:adjustRightInd w:val="0"/>
              <w:snapToGrid w:val="0"/>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8</w:t>
            </w:r>
          </w:p>
        </w:tc>
        <w:tc>
          <w:tcPr>
            <w:tcW w:w="152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建立风险防控机制情况</w:t>
            </w:r>
          </w:p>
        </w:tc>
        <w:tc>
          <w:tcPr>
            <w:tcW w:w="373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查阅资料：（1）是否建立风险辨识评估制度，对辨识出的风险进行分类、梳理、评估，并确定风险类别和等级；（2）是否建立风险管控制度，以高危工艺、设备、物品、场所和岗位为重点，加强动态分级管理，落实风险管控措施；（3）是否建立风险警示报告制度，公告安全风险，设置警示标志；（4）是否定期向相关监管部门报送风险清单，接受监督。</w:t>
            </w:r>
          </w:p>
        </w:tc>
        <w:tc>
          <w:tcPr>
            <w:tcW w:w="5940" w:type="dxa"/>
            <w:gridSpan w:val="2"/>
            <w:vAlign w:val="center"/>
          </w:tcPr>
          <w:p>
            <w:pPr>
              <w:widowControl/>
              <w:adjustRightInd w:val="0"/>
              <w:snapToGrid w:val="0"/>
              <w:rPr>
                <w:rFonts w:ascii="宋体" w:hAnsi="宋体" w:cs="宋体"/>
                <w:kern w:val="0"/>
                <w:szCs w:val="21"/>
              </w:rPr>
            </w:pPr>
          </w:p>
        </w:tc>
        <w:tc>
          <w:tcPr>
            <w:tcW w:w="3367" w:type="dxa"/>
            <w:gridSpan w:val="2"/>
            <w:vAlign w:val="center"/>
          </w:tcPr>
          <w:p>
            <w:pPr>
              <w:widowControl/>
              <w:adjustRightInd w:val="0"/>
              <w:snapToGrid w:val="0"/>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6" w:hRule="atLeast"/>
          <w:jc w:val="center"/>
        </w:trPr>
        <w:tc>
          <w:tcPr>
            <w:tcW w:w="15282" w:type="dxa"/>
            <w:gridSpan w:val="8"/>
            <w:vAlign w:val="center"/>
          </w:tcPr>
          <w:p>
            <w:pPr>
              <w:widowControl/>
              <w:adjustRightInd w:val="0"/>
              <w:snapToGrid w:val="0"/>
              <w:rPr>
                <w:rFonts w:ascii="宋体" w:hAnsi="宋体" w:cs="宋体"/>
                <w:kern w:val="0"/>
                <w:szCs w:val="21"/>
              </w:rPr>
            </w:pPr>
            <w:r>
              <w:rPr>
                <w:rFonts w:hint="eastAsia" w:ascii="宋体" w:hAnsi="宋体" w:cs="宋体"/>
                <w:b/>
                <w:bCs/>
                <w:kern w:val="0"/>
                <w:szCs w:val="21"/>
              </w:rPr>
              <w:t>二、铝加工企业安全生产执法检查事项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6"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1</w:t>
            </w:r>
          </w:p>
        </w:tc>
        <w:tc>
          <w:tcPr>
            <w:tcW w:w="1534" w:type="dxa"/>
            <w:gridSpan w:val="2"/>
            <w:vAlign w:val="center"/>
          </w:tcPr>
          <w:p>
            <w:pPr>
              <w:widowControl/>
              <w:adjustRightInd w:val="0"/>
              <w:snapToGrid w:val="0"/>
              <w:rPr>
                <w:rFonts w:ascii="宋体" w:hAnsi="宋体" w:cs="宋体"/>
                <w:kern w:val="0"/>
                <w:szCs w:val="21"/>
              </w:rPr>
            </w:pPr>
            <w:r>
              <w:rPr>
                <w:rFonts w:hint="eastAsia" w:ascii="宋体" w:hAnsi="宋体" w:cs="宋体"/>
                <w:bCs/>
                <w:kern w:val="0"/>
                <w:szCs w:val="21"/>
              </w:rPr>
              <w:t>违法行为：固定式熔炼炉铝水出口未设置机械锁紧装置；倾动式熔炼炉控制系统未与铸造系统联锁，未实现自动控流</w:t>
            </w:r>
          </w:p>
        </w:tc>
        <w:tc>
          <w:tcPr>
            <w:tcW w:w="3735" w:type="dxa"/>
            <w:gridSpan w:val="2"/>
            <w:vAlign w:val="center"/>
          </w:tcPr>
          <w:p>
            <w:pPr>
              <w:spacing w:line="320" w:lineRule="exact"/>
              <w:rPr>
                <w:rFonts w:ascii="宋体" w:hAnsi="宋体" w:cs="宋体"/>
                <w:kern w:val="0"/>
                <w:szCs w:val="21"/>
              </w:rPr>
            </w:pPr>
            <w:r>
              <w:rPr>
                <w:rFonts w:hint="eastAsia" w:ascii="宋体" w:hAnsi="宋体" w:cs="宋体"/>
                <w:bCs/>
                <w:kern w:val="0"/>
                <w:szCs w:val="21"/>
              </w:rPr>
              <w:t>现场检查：（1）固定炉的出铝口是否有可靠的机械锁紧装置；（2）倾动炉是否实现自动控流。</w:t>
            </w:r>
          </w:p>
        </w:tc>
        <w:tc>
          <w:tcPr>
            <w:tcW w:w="5945" w:type="dxa"/>
            <w:gridSpan w:val="2"/>
            <w:vAlign w:val="center"/>
          </w:tcPr>
          <w:p>
            <w:pPr>
              <w:spacing w:line="320" w:lineRule="exact"/>
              <w:rPr>
                <w:rFonts w:ascii="宋体" w:hAnsi="宋体" w:cs="宋体"/>
                <w:kern w:val="0"/>
                <w:szCs w:val="21"/>
              </w:rPr>
            </w:pPr>
            <w:r>
              <w:rPr>
                <w:rFonts w:hint="eastAsia" w:ascii="宋体" w:hAnsi="宋体" w:cs="宋体"/>
                <w:kern w:val="0"/>
                <w:szCs w:val="21"/>
              </w:rPr>
              <w:t xml:space="preserve">《安全生产法》第三十八条   </w:t>
            </w:r>
            <w:r>
              <w:rPr>
                <w:rFonts w:hint="eastAsia" w:ascii="Arial" w:hAnsi="Arial" w:cs="Arial"/>
                <w:color w:val="333333"/>
                <w:szCs w:val="21"/>
                <w:shd w:val="clear" w:color="auto" w:fill="FFFFFF"/>
              </w:rPr>
              <w:t>生产经营单位应当建立健全生产安全事故隐患排查治理制度，采取技术、管理措施，及时发现并消除事故隐患。事故隐患排查治理情况应当如实记录，并向从业人员通报。</w:t>
            </w:r>
          </w:p>
          <w:p>
            <w:pPr>
              <w:widowControl/>
              <w:adjustRightInd w:val="0"/>
              <w:snapToGrid w:val="0"/>
              <w:rPr>
                <w:rFonts w:ascii="宋体" w:hAnsi="宋体" w:cs="宋体"/>
                <w:kern w:val="0"/>
                <w:szCs w:val="21"/>
              </w:rPr>
            </w:pPr>
          </w:p>
        </w:tc>
        <w:tc>
          <w:tcPr>
            <w:tcW w:w="3352"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6"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2</w:t>
            </w:r>
          </w:p>
        </w:tc>
        <w:tc>
          <w:tcPr>
            <w:tcW w:w="1534" w:type="dxa"/>
            <w:gridSpan w:val="2"/>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违法行为：固定式熔炼炉高温铝水出口和流槽接口位置未配置液位传感器和报警装置，液位传感器未与流槽上的快速切断阀和紧急排放阀实现联锁</w:t>
            </w:r>
          </w:p>
        </w:tc>
        <w:tc>
          <w:tcPr>
            <w:tcW w:w="3735" w:type="dxa"/>
            <w:gridSpan w:val="2"/>
            <w:vAlign w:val="center"/>
          </w:tcPr>
          <w:p>
            <w:pPr>
              <w:spacing w:line="320" w:lineRule="exact"/>
              <w:rPr>
                <w:rFonts w:ascii="宋体" w:hAnsi="宋体" w:cs="宋体"/>
                <w:bCs/>
                <w:kern w:val="0"/>
                <w:szCs w:val="21"/>
              </w:rPr>
            </w:pPr>
            <w:r>
              <w:rPr>
                <w:rFonts w:hint="eastAsia" w:ascii="宋体" w:hAnsi="宋体" w:cs="宋体"/>
                <w:bCs/>
                <w:kern w:val="0"/>
                <w:szCs w:val="21"/>
              </w:rPr>
              <w:t>现场检查：（1）高温铝水出口是否设置了液位传感器；（2）流槽与模盘接口处是否设置了液位；</w:t>
            </w:r>
            <w:r>
              <w:rPr>
                <w:rFonts w:hint="eastAsia" w:ascii="宋体" w:hAnsi="宋体" w:cs="宋体"/>
                <w:bCs/>
                <w:color w:val="000000"/>
                <w:kern w:val="0"/>
                <w:szCs w:val="21"/>
              </w:rPr>
              <w:t>（3）流槽上是否设置了快速切断阀；（4）流槽上是否设置了紧急排放阀。</w:t>
            </w:r>
          </w:p>
        </w:tc>
        <w:tc>
          <w:tcPr>
            <w:tcW w:w="594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 xml:space="preserve">《安全生产法》第三十八条  </w:t>
            </w:r>
            <w:r>
              <w:rPr>
                <w:rFonts w:hint="eastAsia" w:ascii="Arial" w:hAnsi="Arial" w:cs="Arial"/>
                <w:color w:val="333333"/>
                <w:szCs w:val="21"/>
                <w:shd w:val="clear" w:color="auto" w:fill="FFFFFF"/>
              </w:rPr>
              <w:t>生产经营单位应当建立健全生产安全事故隐患排查治理制度，采取技术、管理措施，及时发现并消除事故隐患。事故隐患排查治理情况应当如实记录，并向从业人员通报。</w:t>
            </w:r>
          </w:p>
        </w:tc>
        <w:tc>
          <w:tcPr>
            <w:tcW w:w="3352"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6" w:hRule="atLeast"/>
          <w:jc w:val="center"/>
        </w:trPr>
        <w:tc>
          <w:tcPr>
            <w:tcW w:w="716" w:type="dxa"/>
            <w:vAlign w:val="center"/>
          </w:tcPr>
          <w:p>
            <w:pPr>
              <w:jc w:val="center"/>
              <w:rPr>
                <w:rFonts w:ascii="宋体" w:hAnsi="宋体" w:cs="宋体"/>
                <w:kern w:val="0"/>
                <w:szCs w:val="21"/>
                <w:highlight w:val="yellow"/>
              </w:rPr>
            </w:pPr>
            <w:r>
              <w:rPr>
                <w:rFonts w:hint="eastAsia" w:ascii="宋体" w:hAnsi="宋体" w:cs="宋体"/>
                <w:kern w:val="0"/>
                <w:szCs w:val="21"/>
              </w:rPr>
              <w:t>3</w:t>
            </w:r>
          </w:p>
        </w:tc>
        <w:tc>
          <w:tcPr>
            <w:tcW w:w="1534" w:type="dxa"/>
            <w:gridSpan w:val="2"/>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违法行为：存放铝锭的地面潮湿，熔炼炉、保温炉及铸造等作业场所存在非生产性积水或存放易燃易爆物品</w:t>
            </w:r>
          </w:p>
        </w:tc>
        <w:tc>
          <w:tcPr>
            <w:tcW w:w="3735" w:type="dxa"/>
            <w:gridSpan w:val="2"/>
            <w:vAlign w:val="center"/>
          </w:tcPr>
          <w:p>
            <w:pPr>
              <w:spacing w:line="320" w:lineRule="exact"/>
              <w:rPr>
                <w:rFonts w:ascii="宋体" w:hAnsi="宋体" w:cs="宋体"/>
                <w:bCs/>
                <w:color w:val="000000"/>
                <w:kern w:val="0"/>
                <w:szCs w:val="21"/>
              </w:rPr>
            </w:pPr>
            <w:r>
              <w:rPr>
                <w:rFonts w:hint="eastAsia" w:ascii="宋体" w:hAnsi="宋体" w:cs="宋体"/>
                <w:bCs/>
                <w:kern w:val="0"/>
                <w:szCs w:val="21"/>
              </w:rPr>
              <w:t>现场检查：（1）原料储存区、熔铸场所是否防水，是否存在无关水管；（2）生产现场是否存在非生产性积水；（3）作业场所是否存放易燃易爆物品。</w:t>
            </w:r>
          </w:p>
        </w:tc>
        <w:tc>
          <w:tcPr>
            <w:tcW w:w="5945" w:type="dxa"/>
            <w:gridSpan w:val="2"/>
            <w:vAlign w:val="center"/>
          </w:tcPr>
          <w:p>
            <w:pPr>
              <w:spacing w:line="320" w:lineRule="exact"/>
              <w:rPr>
                <w:rFonts w:ascii="宋体" w:hAnsi="宋体" w:cs="宋体"/>
                <w:kern w:val="0"/>
                <w:szCs w:val="21"/>
              </w:rPr>
            </w:pPr>
            <w:r>
              <w:rPr>
                <w:rFonts w:hint="eastAsia" w:ascii="宋体" w:hAnsi="宋体" w:cs="宋体"/>
                <w:kern w:val="0"/>
                <w:szCs w:val="21"/>
              </w:rPr>
              <w:t>《冶金企业和有色金属企业安全生产规定》（国家安全监管总局令第91号）第二十八条第一款 企业在进行高温熔融金属冶炼、保温、运输、吊运过程中，应当采取防止泄漏、喷溅、爆炸伤人的安全措施，其影响区域不得有非生产性积水。</w:t>
            </w:r>
          </w:p>
          <w:p>
            <w:pPr>
              <w:spacing w:line="320" w:lineRule="exact"/>
              <w:rPr>
                <w:rFonts w:ascii="宋体" w:hAnsi="宋体" w:cs="宋体"/>
                <w:kern w:val="0"/>
                <w:szCs w:val="21"/>
              </w:rPr>
            </w:pPr>
            <w:r>
              <w:rPr>
                <w:rFonts w:hint="eastAsia" w:ascii="宋体" w:hAnsi="宋体" w:cs="宋体"/>
                <w:kern w:val="0"/>
                <w:szCs w:val="21"/>
              </w:rPr>
              <w:t>《工贸行业重大生产安全事故隐患判定标准（2017版）》（安监总管四〔2017〕129号）二（二）4.铜水等高温熔融有色金属冶炼、精炼、铸造生产区域的安全坑内及熔体泄漏、喷溅影响范围内存在非生产性积水；熔体容易喷溅到的区域，放置有易燃易爆物品。二（四）3.铸造熔炼炉炉底、炉坑及浇注坑等作业坑存在潮湿、积水状况，或存放易燃易爆物品。</w:t>
            </w:r>
          </w:p>
          <w:p>
            <w:pPr>
              <w:widowControl/>
              <w:adjustRightInd w:val="0"/>
              <w:snapToGrid w:val="0"/>
              <w:rPr>
                <w:rFonts w:ascii="宋体" w:hAnsi="宋体" w:cs="宋体"/>
                <w:kern w:val="0"/>
                <w:szCs w:val="21"/>
              </w:rPr>
            </w:pPr>
            <w:r>
              <w:rPr>
                <w:rFonts w:hint="eastAsia" w:ascii="宋体" w:hAnsi="宋体" w:cs="宋体"/>
                <w:kern w:val="0"/>
                <w:szCs w:val="21"/>
              </w:rPr>
              <w:t>《变形铝及铝合金铸锭安全生产规范》（GB30078-2013）4.1.5，熔炼、铸造设备正上方不应设置存在滴、漏水隐患的设施，如通风装置、天窗、水管等。5.1.1.2，应保持作业现场地面干燥。</w:t>
            </w:r>
          </w:p>
          <w:p>
            <w:pPr>
              <w:widowControl/>
              <w:adjustRightInd w:val="0"/>
              <w:snapToGrid w:val="0"/>
              <w:rPr>
                <w:rFonts w:ascii="宋体" w:hAnsi="宋体" w:cs="宋体"/>
                <w:kern w:val="0"/>
                <w:szCs w:val="21"/>
              </w:rPr>
            </w:pPr>
            <w:r>
              <w:rPr>
                <w:rFonts w:hint="eastAsia" w:ascii="宋体" w:hAnsi="宋体" w:cs="宋体"/>
                <w:kern w:val="0"/>
                <w:szCs w:val="21"/>
              </w:rPr>
              <w:t>5.1.1.3，应确保加入熔体中的原、辅料干燥。</w:t>
            </w:r>
          </w:p>
          <w:p>
            <w:pPr>
              <w:widowControl/>
              <w:adjustRightInd w:val="0"/>
              <w:snapToGrid w:val="0"/>
              <w:rPr>
                <w:rFonts w:ascii="宋体" w:hAnsi="宋体" w:cs="宋体"/>
                <w:kern w:val="0"/>
                <w:szCs w:val="21"/>
              </w:rPr>
            </w:pPr>
            <w:r>
              <w:rPr>
                <w:rFonts w:hint="eastAsia" w:ascii="宋体" w:hAnsi="宋体" w:cs="宋体"/>
                <w:kern w:val="0"/>
                <w:szCs w:val="21"/>
              </w:rPr>
              <w:t>5.5.1，应保持现场地面干燥。</w:t>
            </w:r>
          </w:p>
        </w:tc>
        <w:tc>
          <w:tcPr>
            <w:tcW w:w="3352" w:type="dxa"/>
            <w:vAlign w:val="center"/>
          </w:tcPr>
          <w:p>
            <w:pPr>
              <w:widowControl/>
              <w:adjustRightInd w:val="0"/>
              <w:snapToGrid w:val="0"/>
              <w:rPr>
                <w:rFonts w:ascii="宋体" w:hAnsi="宋体" w:cs="宋体"/>
                <w:kern w:val="0"/>
                <w:szCs w:val="21"/>
              </w:rPr>
            </w:pPr>
            <w:r>
              <w:rPr>
                <w:rFonts w:hint="eastAsia" w:ascii="宋体" w:hAnsi="宋体" w:cs="宋体"/>
                <w:bCs/>
                <w:kern w:val="0"/>
                <w:szCs w:val="21"/>
              </w:rPr>
              <w:t xml:space="preserve">《安全生产法》第九十九条  </w:t>
            </w:r>
            <w:r>
              <w:rPr>
                <w:rFonts w:hint="eastAsia" w:ascii="Arial" w:hAnsi="Arial" w:cs="Arial"/>
                <w:color w:val="333333"/>
                <w:szCs w:val="21"/>
                <w:shd w:val="clear" w:color="auto" w:fill="FFFFFF"/>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6" w:hRule="atLeast"/>
          <w:jc w:val="center"/>
        </w:trPr>
        <w:tc>
          <w:tcPr>
            <w:tcW w:w="716" w:type="dxa"/>
            <w:vAlign w:val="center"/>
          </w:tcPr>
          <w:p>
            <w:pPr>
              <w:jc w:val="center"/>
              <w:rPr>
                <w:rFonts w:ascii="宋体" w:hAnsi="宋体" w:cs="宋体"/>
                <w:kern w:val="0"/>
                <w:szCs w:val="21"/>
                <w:highlight w:val="cyan"/>
              </w:rPr>
            </w:pPr>
            <w:r>
              <w:rPr>
                <w:rFonts w:hint="eastAsia" w:ascii="宋体" w:hAnsi="宋体" w:cs="宋体"/>
                <w:kern w:val="0"/>
                <w:szCs w:val="21"/>
              </w:rPr>
              <w:t>4</w:t>
            </w:r>
          </w:p>
        </w:tc>
        <w:tc>
          <w:tcPr>
            <w:tcW w:w="1534" w:type="dxa"/>
            <w:gridSpan w:val="2"/>
            <w:vAlign w:val="center"/>
          </w:tcPr>
          <w:p>
            <w:pPr>
              <w:widowControl/>
              <w:adjustRightInd w:val="0"/>
              <w:snapToGrid w:val="0"/>
              <w:rPr>
                <w:rFonts w:ascii="宋体" w:hAnsi="宋体" w:cs="宋体"/>
                <w:bCs/>
                <w:kern w:val="0"/>
                <w:szCs w:val="21"/>
                <w:highlight w:val="cyan"/>
              </w:rPr>
            </w:pPr>
            <w:r>
              <w:rPr>
                <w:rFonts w:hint="eastAsia" w:ascii="宋体" w:hAnsi="宋体" w:cs="宋体"/>
                <w:bCs/>
                <w:kern w:val="0"/>
                <w:szCs w:val="21"/>
              </w:rPr>
              <w:t>违法行为：深井铸造结晶器的冷却水系统未配置进出水温度、进水压力、进水流量监测和报警装置；监测和报警装置未与流槽上的快速切断阀和紧急排放阀实现联锁，未与倾动式熔炼炉控制系统联锁</w:t>
            </w:r>
          </w:p>
        </w:tc>
        <w:tc>
          <w:tcPr>
            <w:tcW w:w="3735" w:type="dxa"/>
            <w:gridSpan w:val="2"/>
            <w:vAlign w:val="center"/>
          </w:tcPr>
          <w:p>
            <w:pPr>
              <w:spacing w:line="320" w:lineRule="exact"/>
              <w:rPr>
                <w:rFonts w:ascii="宋体" w:hAnsi="宋体" w:cs="宋体"/>
                <w:bCs/>
                <w:kern w:val="0"/>
                <w:szCs w:val="21"/>
                <w:highlight w:val="cyan"/>
              </w:rPr>
            </w:pPr>
            <w:r>
              <w:rPr>
                <w:rFonts w:hint="eastAsia" w:ascii="宋体" w:hAnsi="宋体" w:cs="宋体"/>
                <w:bCs/>
                <w:kern w:val="0"/>
                <w:szCs w:val="21"/>
              </w:rPr>
              <w:t>现场检查：（1）是否设置了应急水源，应急水源是否设置常闭电磁阀和手动阀；（2）冷却水系统是否配置进出水温度、进水压力、进水流量监测和报警装置；（3）监测系统是否与流槽上的快速切断阀和紧急排放阀联锁，是否与倾动炉控制系统联锁。</w:t>
            </w:r>
          </w:p>
        </w:tc>
        <w:tc>
          <w:tcPr>
            <w:tcW w:w="5945" w:type="dxa"/>
            <w:gridSpan w:val="2"/>
            <w:vAlign w:val="center"/>
          </w:tcPr>
          <w:p>
            <w:pPr>
              <w:spacing w:line="320" w:lineRule="exact"/>
              <w:rPr>
                <w:rFonts w:ascii="Arial" w:hAnsi="Arial" w:cs="Arial"/>
                <w:color w:val="333333"/>
                <w:szCs w:val="21"/>
                <w:shd w:val="clear" w:color="auto" w:fill="FFFFFF"/>
              </w:rPr>
            </w:pPr>
            <w:r>
              <w:rPr>
                <w:rFonts w:hint="eastAsia" w:ascii="宋体" w:hAnsi="宋体" w:cs="宋体"/>
                <w:kern w:val="0"/>
                <w:szCs w:val="21"/>
              </w:rPr>
              <w:t xml:space="preserve">《安全生产法》第三十五条第三款  </w:t>
            </w:r>
            <w:r>
              <w:rPr>
                <w:rFonts w:hint="eastAsia" w:ascii="Arial" w:hAnsi="Arial" w:cs="Arial"/>
                <w:color w:val="333333"/>
                <w:szCs w:val="21"/>
                <w:shd w:val="clear" w:color="auto" w:fill="FFFFFF"/>
              </w:rPr>
              <w:t>生产经营单位不得使用应当淘汰的危及生产安全的工艺、设备。</w:t>
            </w:r>
          </w:p>
          <w:p>
            <w:pPr>
              <w:spacing w:line="320" w:lineRule="exact"/>
              <w:rPr>
                <w:rFonts w:ascii="宋体" w:hAnsi="宋体" w:cs="宋体"/>
                <w:kern w:val="0"/>
                <w:szCs w:val="21"/>
              </w:rPr>
            </w:pPr>
            <w:r>
              <w:rPr>
                <w:rFonts w:hint="eastAsia" w:ascii="宋体" w:hAnsi="宋体" w:cs="宋体"/>
                <w:kern w:val="0"/>
                <w:szCs w:val="21"/>
              </w:rPr>
              <w:t xml:space="preserve">《安全生产法》第三十八条第一款 </w:t>
            </w:r>
            <w:r>
              <w:rPr>
                <w:rFonts w:hint="eastAsia" w:ascii="Arial" w:hAnsi="Arial" w:cs="Arial"/>
                <w:color w:val="333333"/>
                <w:szCs w:val="21"/>
                <w:shd w:val="clear" w:color="auto" w:fill="FFFFFF"/>
              </w:rPr>
              <w:t>生产经营单位应当建立健全生产安全事故隐患排查治理制度，采取技术、管理措施，及时发现并消除事故隐患。事故隐患排查治理情况应当如实记录，并向从业人员通报。</w:t>
            </w:r>
          </w:p>
          <w:p>
            <w:pPr>
              <w:spacing w:line="320" w:lineRule="exact"/>
              <w:rPr>
                <w:rFonts w:ascii="宋体" w:hAnsi="宋体" w:cs="宋体"/>
                <w:bCs/>
                <w:kern w:val="0"/>
                <w:szCs w:val="21"/>
              </w:rPr>
            </w:pPr>
            <w:r>
              <w:rPr>
                <w:rFonts w:hint="eastAsia" w:ascii="宋体" w:hAnsi="宋体" w:cs="宋体"/>
                <w:bCs/>
                <w:kern w:val="0"/>
                <w:szCs w:val="21"/>
              </w:rPr>
              <w:t>《金属冶炼企业禁止使用的设备及工艺目录（第一批）》</w:t>
            </w:r>
            <w:r>
              <w:rPr>
                <w:rFonts w:hint="eastAsia" w:ascii="宋体" w:hAnsi="宋体" w:cs="宋体"/>
                <w:kern w:val="0"/>
                <w:szCs w:val="21"/>
              </w:rPr>
              <w:t>（安监总管四〔2017〕142号）</w:t>
            </w:r>
            <w:r>
              <w:rPr>
                <w:rFonts w:hint="eastAsia" w:ascii="宋体" w:hAnsi="宋体" w:cs="宋体"/>
                <w:bCs/>
                <w:kern w:val="0"/>
                <w:szCs w:val="21"/>
              </w:rPr>
              <w:t>13项</w:t>
            </w:r>
          </w:p>
          <w:p>
            <w:pPr>
              <w:widowControl/>
              <w:adjustRightInd w:val="0"/>
              <w:snapToGrid w:val="0"/>
              <w:rPr>
                <w:rFonts w:ascii="宋体" w:hAnsi="宋体" w:cs="宋体"/>
                <w:kern w:val="0"/>
                <w:szCs w:val="21"/>
                <w:highlight w:val="cyan"/>
              </w:rPr>
            </w:pPr>
            <w:r>
              <w:rPr>
                <w:rFonts w:hint="eastAsia" w:ascii="宋体" w:hAnsi="宋体" w:cs="宋体"/>
                <w:kern w:val="0"/>
                <w:szCs w:val="21"/>
              </w:rPr>
              <w:t>《工贸行业重大生产安全事故隐患判定标准（2017版）》（安监总管四〔2017〕129号）二（二）6.高温工作的熔融有色金属冶炼炉窑、铸造机、加热炉及水冷元件未设置应急冷却水源等冷却应急处置措施。</w:t>
            </w:r>
          </w:p>
        </w:tc>
        <w:tc>
          <w:tcPr>
            <w:tcW w:w="3352" w:type="dxa"/>
            <w:vAlign w:val="center"/>
          </w:tcPr>
          <w:p>
            <w:pPr>
              <w:widowControl/>
              <w:adjustRightInd w:val="0"/>
              <w:snapToGrid w:val="0"/>
              <w:rPr>
                <w:rFonts w:ascii="宋体" w:hAnsi="宋体" w:cs="宋体"/>
                <w:kern w:val="0"/>
                <w:szCs w:val="21"/>
              </w:rPr>
            </w:pPr>
            <w:r>
              <w:rPr>
                <w:rFonts w:hint="eastAsia" w:ascii="宋体" w:hAnsi="宋体" w:cs="宋体"/>
                <w:bCs/>
                <w:kern w:val="0"/>
                <w:szCs w:val="21"/>
              </w:rPr>
              <w:t>《安全生产法》</w:t>
            </w:r>
            <w:r>
              <w:rPr>
                <w:rFonts w:hint="eastAsia" w:ascii="宋体" w:hAnsi="宋体" w:cs="宋体"/>
                <w:kern w:val="0"/>
                <w:szCs w:val="21"/>
              </w:rPr>
              <w:t xml:space="preserve">第九十六条第六款 </w:t>
            </w:r>
            <w:r>
              <w:rPr>
                <w:rFonts w:hint="eastAsia" w:ascii="Arial" w:hAnsi="Arial" w:cs="Arial"/>
                <w:color w:val="333333"/>
                <w:szCs w:val="21"/>
                <w:shd w:val="clear" w:color="auto" w:fill="FFFFFF"/>
              </w:rPr>
              <w:t>（六）使用应当淘汰的危及生产安全的工艺、设备的。</w:t>
            </w:r>
            <w:r>
              <w:rPr>
                <w:rFonts w:hint="eastAsia" w:ascii="宋体" w:hAnsi="宋体" w:cs="宋体"/>
                <w:kern w:val="0"/>
                <w:szCs w:val="21"/>
              </w:rPr>
              <w:t xml:space="preserve"> </w:t>
            </w:r>
          </w:p>
          <w:p>
            <w:pPr>
              <w:widowControl/>
              <w:adjustRightInd w:val="0"/>
              <w:snapToGrid w:val="0"/>
              <w:rPr>
                <w:rFonts w:ascii="宋体" w:hAnsi="宋体" w:cs="宋体"/>
                <w:bCs/>
                <w:kern w:val="0"/>
                <w:szCs w:val="21"/>
                <w:highlight w:val="cyan"/>
              </w:rPr>
            </w:pPr>
            <w:r>
              <w:rPr>
                <w:rFonts w:hint="eastAsia" w:ascii="宋体" w:hAnsi="宋体" w:cs="宋体"/>
                <w:bCs/>
                <w:kern w:val="0"/>
                <w:szCs w:val="21"/>
              </w:rPr>
              <w:t xml:space="preserve">《安全生产法》第九十九条 </w:t>
            </w:r>
            <w:r>
              <w:rPr>
                <w:rFonts w:hint="eastAsia" w:ascii="Arial" w:hAnsi="Arial" w:cs="Arial"/>
                <w:color w:val="333333"/>
                <w:szCs w:val="21"/>
                <w:shd w:val="clear" w:color="auto" w:fill="FFFFFF"/>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6" w:hRule="atLeast"/>
          <w:jc w:val="center"/>
        </w:trPr>
        <w:tc>
          <w:tcPr>
            <w:tcW w:w="716" w:type="dxa"/>
            <w:vAlign w:val="center"/>
          </w:tcPr>
          <w:p>
            <w:pPr>
              <w:jc w:val="center"/>
              <w:rPr>
                <w:rFonts w:ascii="宋体" w:hAnsi="宋体" w:cs="宋体"/>
                <w:kern w:val="0"/>
                <w:szCs w:val="21"/>
                <w:highlight w:val="cyan"/>
              </w:rPr>
            </w:pPr>
            <w:r>
              <w:rPr>
                <w:rFonts w:hint="eastAsia" w:ascii="宋体" w:hAnsi="宋体" w:cs="宋体"/>
                <w:kern w:val="0"/>
                <w:szCs w:val="21"/>
              </w:rPr>
              <w:t>5</w:t>
            </w:r>
          </w:p>
        </w:tc>
        <w:tc>
          <w:tcPr>
            <w:tcW w:w="1534" w:type="dxa"/>
            <w:gridSpan w:val="2"/>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违法行为：铝水铸造流程未规范设置紧急排放或应急储存设施</w:t>
            </w:r>
          </w:p>
        </w:tc>
        <w:tc>
          <w:tcPr>
            <w:tcW w:w="3735" w:type="dxa"/>
            <w:gridSpan w:val="2"/>
            <w:vAlign w:val="center"/>
          </w:tcPr>
          <w:p>
            <w:pPr>
              <w:spacing w:line="320" w:lineRule="exact"/>
              <w:rPr>
                <w:rFonts w:ascii="宋体" w:hAnsi="宋体" w:cs="宋体"/>
                <w:bCs/>
                <w:kern w:val="0"/>
                <w:szCs w:val="21"/>
              </w:rPr>
            </w:pPr>
            <w:r>
              <w:rPr>
                <w:rFonts w:hint="eastAsia" w:ascii="宋体" w:hAnsi="宋体" w:cs="宋体"/>
                <w:bCs/>
                <w:kern w:val="0"/>
                <w:szCs w:val="21"/>
              </w:rPr>
              <w:t>现场检查：（1）紧急排放槽的位置和容量是否满足紧急排放的要求；</w:t>
            </w:r>
            <w:r>
              <w:rPr>
                <w:rFonts w:hint="eastAsia" w:ascii="宋体" w:hAnsi="宋体" w:cs="宋体"/>
                <w:bCs/>
                <w:color w:val="000000"/>
                <w:kern w:val="0"/>
                <w:szCs w:val="21"/>
              </w:rPr>
              <w:t>（2）材质是否符合要求。</w:t>
            </w:r>
          </w:p>
        </w:tc>
        <w:tc>
          <w:tcPr>
            <w:tcW w:w="5945" w:type="dxa"/>
            <w:gridSpan w:val="2"/>
            <w:vAlign w:val="center"/>
          </w:tcPr>
          <w:p>
            <w:pPr>
              <w:spacing w:line="320" w:lineRule="exact"/>
              <w:rPr>
                <w:rFonts w:ascii="宋体" w:hAnsi="宋体" w:cs="宋体"/>
                <w:kern w:val="0"/>
                <w:szCs w:val="21"/>
              </w:rPr>
            </w:pPr>
            <w:r>
              <w:rPr>
                <w:rFonts w:hint="eastAsia" w:ascii="宋体" w:hAnsi="宋体" w:cs="宋体"/>
                <w:kern w:val="0"/>
                <w:szCs w:val="21"/>
              </w:rPr>
              <w:t xml:space="preserve">《安全生产法》第三十八条第一款 </w:t>
            </w:r>
            <w:r>
              <w:rPr>
                <w:rFonts w:hint="eastAsia" w:ascii="Arial" w:hAnsi="Arial" w:cs="Arial"/>
                <w:color w:val="333333"/>
                <w:szCs w:val="21"/>
                <w:shd w:val="clear" w:color="auto" w:fill="FFFFFF"/>
              </w:rPr>
              <w:t>生产经营单位应当建立健全生产安全事故隐患排查治理制度，采取技术、管理措施，及时发现并消除事故隐患。事故隐患排查治理情况应当如实记录，并向从业人员通报。</w:t>
            </w:r>
          </w:p>
          <w:p>
            <w:pPr>
              <w:spacing w:line="320" w:lineRule="exact"/>
              <w:rPr>
                <w:rFonts w:ascii="宋体" w:hAnsi="宋体" w:cs="宋体"/>
                <w:kern w:val="0"/>
                <w:szCs w:val="21"/>
              </w:rPr>
            </w:pPr>
            <w:r>
              <w:rPr>
                <w:rFonts w:hint="eastAsia" w:ascii="宋体" w:hAnsi="宋体" w:cs="宋体"/>
                <w:kern w:val="0"/>
                <w:szCs w:val="21"/>
              </w:rPr>
              <w:t>《冶金企业和有色金属企业安全生产规定》（国家安全监管总局令第91号）</w:t>
            </w:r>
            <w:r>
              <w:rPr>
                <w:rFonts w:hint="eastAsia" w:ascii="宋体" w:hAnsi="宋体" w:cs="宋体"/>
                <w:bCs/>
                <w:kern w:val="0"/>
                <w:szCs w:val="21"/>
              </w:rPr>
              <w:t xml:space="preserve">第二十九条第二款 </w:t>
            </w:r>
            <w:r>
              <w:rPr>
                <w:rFonts w:hint="eastAsia" w:ascii="宋体" w:hAnsi="宋体" w:cs="宋体"/>
                <w:kern w:val="0"/>
                <w:szCs w:val="21"/>
              </w:rPr>
              <w:t>企业对电炉、铸造熔炼炉、保温炉、倾翻炉、铸机、流液槽、熔盐电解槽等设备，应当设置熔融金属紧急排放和储存的设施，并在设备周围设置拦挡围堰，防止熔融金属外流。</w:t>
            </w:r>
          </w:p>
          <w:p>
            <w:pPr>
              <w:spacing w:line="320" w:lineRule="exact"/>
              <w:rPr>
                <w:rFonts w:ascii="宋体" w:hAnsi="宋体" w:cs="宋体"/>
                <w:kern w:val="0"/>
                <w:szCs w:val="21"/>
              </w:rPr>
            </w:pPr>
            <w:r>
              <w:rPr>
                <w:rFonts w:hint="eastAsia" w:ascii="宋体" w:hAnsi="宋体" w:cs="宋体"/>
                <w:kern w:val="0"/>
                <w:szCs w:val="21"/>
              </w:rPr>
              <w:t>《工贸行业重大生产安全事故隐患判定标准（2017版）》（安监总管四〔2017〕129号）二（二）5.铜水等熔融有色金属铸造、浇铸流程未设置紧急排放和应急储存设施。</w:t>
            </w:r>
          </w:p>
        </w:tc>
        <w:tc>
          <w:tcPr>
            <w:tcW w:w="3352"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 xml:space="preserve">《安全生产法》第九十九条  </w:t>
            </w:r>
            <w:r>
              <w:rPr>
                <w:rFonts w:hint="eastAsia" w:ascii="Arial" w:hAnsi="Arial" w:cs="Arial"/>
                <w:color w:val="333333"/>
                <w:szCs w:val="21"/>
                <w:shd w:val="clear" w:color="auto" w:fill="FFFFFF"/>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6" w:hRule="atLeast"/>
          <w:jc w:val="center"/>
        </w:trPr>
        <w:tc>
          <w:tcPr>
            <w:tcW w:w="716" w:type="dxa"/>
            <w:vAlign w:val="center"/>
          </w:tcPr>
          <w:p>
            <w:pPr>
              <w:jc w:val="center"/>
              <w:rPr>
                <w:rFonts w:ascii="宋体" w:hAnsi="宋体" w:cs="宋体"/>
                <w:kern w:val="0"/>
                <w:szCs w:val="21"/>
                <w:highlight w:val="cyan"/>
              </w:rPr>
            </w:pPr>
            <w:r>
              <w:rPr>
                <w:rFonts w:hint="eastAsia" w:ascii="宋体" w:hAnsi="宋体" w:cs="宋体"/>
                <w:kern w:val="0"/>
                <w:szCs w:val="21"/>
              </w:rPr>
              <w:t>6</w:t>
            </w:r>
          </w:p>
        </w:tc>
        <w:tc>
          <w:tcPr>
            <w:tcW w:w="1534" w:type="dxa"/>
            <w:gridSpan w:val="2"/>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违法行为：钢丝卷扬系统引锭盘托架钢丝绳未定期检查和更换，卷扬系统未设置应急电源；液压铸造系统未设置手动泄压系统</w:t>
            </w:r>
          </w:p>
        </w:tc>
        <w:tc>
          <w:tcPr>
            <w:tcW w:w="3735" w:type="dxa"/>
            <w:gridSpan w:val="2"/>
            <w:vAlign w:val="center"/>
          </w:tcPr>
          <w:p>
            <w:pPr>
              <w:adjustRightInd w:val="0"/>
              <w:snapToGrid w:val="0"/>
              <w:rPr>
                <w:rFonts w:ascii="宋体" w:hAnsi="宋体" w:cs="宋体"/>
                <w:kern w:val="0"/>
                <w:szCs w:val="21"/>
              </w:rPr>
            </w:pPr>
            <w:r>
              <w:rPr>
                <w:rFonts w:hint="eastAsia" w:ascii="宋体" w:hAnsi="宋体" w:cs="宋体"/>
                <w:kern w:val="0"/>
                <w:szCs w:val="21"/>
              </w:rPr>
              <w:t>1.查阅资料：钢丝绳更换和点检记录；</w:t>
            </w:r>
          </w:p>
          <w:p>
            <w:pPr>
              <w:adjustRightInd w:val="0"/>
              <w:snapToGrid w:val="0"/>
              <w:rPr>
                <w:rFonts w:ascii="宋体" w:hAnsi="宋体" w:cs="宋体"/>
                <w:bCs/>
                <w:color w:val="000000"/>
                <w:kern w:val="0"/>
                <w:szCs w:val="21"/>
              </w:rPr>
            </w:pPr>
            <w:r>
              <w:rPr>
                <w:rFonts w:hint="eastAsia" w:ascii="宋体" w:hAnsi="宋体" w:cs="宋体"/>
                <w:kern w:val="0"/>
                <w:szCs w:val="21"/>
              </w:rPr>
              <w:t>2.现场检查：（1）钢丝绳是否为钢芯钢丝绳；</w:t>
            </w:r>
            <w:r>
              <w:rPr>
                <w:rFonts w:hint="eastAsia" w:ascii="宋体" w:hAnsi="宋体" w:cs="宋体"/>
                <w:bCs/>
                <w:kern w:val="0"/>
                <w:szCs w:val="21"/>
              </w:rPr>
              <w:t>（2）钢丝绳卷筒、夹是否符合要求；（3）卷扬系统是否设置应急电源；（4）液压铸造系统是否设置手动泄压系统。</w:t>
            </w:r>
          </w:p>
        </w:tc>
        <w:tc>
          <w:tcPr>
            <w:tcW w:w="594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 xml:space="preserve">《安全生产法》第三十八条第一款 </w:t>
            </w:r>
            <w:r>
              <w:rPr>
                <w:rFonts w:hint="eastAsia" w:ascii="Arial" w:hAnsi="Arial" w:cs="Arial"/>
                <w:color w:val="333333"/>
                <w:szCs w:val="21"/>
                <w:shd w:val="clear" w:color="auto" w:fill="FFFFFF"/>
              </w:rPr>
              <w:t>生产经营单位应当建立健全生产安全事故隐患排查治理制度，采取技术、管理措施，及时发现并消除事故隐患。事故隐患排查治理情况应当如实记录，并向从业人员通报。</w:t>
            </w:r>
          </w:p>
        </w:tc>
        <w:tc>
          <w:tcPr>
            <w:tcW w:w="3352"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6" w:hRule="atLeast"/>
          <w:jc w:val="center"/>
        </w:trPr>
        <w:tc>
          <w:tcPr>
            <w:tcW w:w="716" w:type="dxa"/>
            <w:vAlign w:val="center"/>
          </w:tcPr>
          <w:p>
            <w:pPr>
              <w:jc w:val="center"/>
              <w:rPr>
                <w:rFonts w:ascii="宋体" w:hAnsi="宋体" w:cs="宋体"/>
                <w:kern w:val="0"/>
                <w:szCs w:val="21"/>
                <w:highlight w:val="cyan"/>
              </w:rPr>
            </w:pPr>
            <w:r>
              <w:rPr>
                <w:rFonts w:hint="eastAsia" w:ascii="宋体" w:hAnsi="宋体" w:cs="宋体"/>
                <w:kern w:val="0"/>
                <w:szCs w:val="21"/>
              </w:rPr>
              <w:t>7</w:t>
            </w:r>
          </w:p>
        </w:tc>
        <w:tc>
          <w:tcPr>
            <w:tcW w:w="1534" w:type="dxa"/>
            <w:gridSpan w:val="2"/>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违法行为：铸造车间现场未严格控制人数，未控制非生产人员进入</w:t>
            </w:r>
          </w:p>
        </w:tc>
        <w:tc>
          <w:tcPr>
            <w:tcW w:w="3735" w:type="dxa"/>
            <w:gridSpan w:val="2"/>
            <w:vAlign w:val="center"/>
          </w:tcPr>
          <w:p>
            <w:pPr>
              <w:adjustRightInd w:val="0"/>
              <w:snapToGrid w:val="0"/>
              <w:rPr>
                <w:rFonts w:ascii="宋体" w:hAnsi="宋体" w:cs="宋体"/>
                <w:kern w:val="0"/>
                <w:szCs w:val="21"/>
              </w:rPr>
            </w:pPr>
            <w:r>
              <w:rPr>
                <w:rFonts w:hint="eastAsia" w:ascii="宋体" w:hAnsi="宋体" w:cs="宋体"/>
                <w:kern w:val="0"/>
                <w:szCs w:val="21"/>
              </w:rPr>
              <w:t>1.查阅资料：是否制定控制铸造现场人数的制度。</w:t>
            </w:r>
          </w:p>
          <w:p>
            <w:pPr>
              <w:spacing w:line="320" w:lineRule="exact"/>
              <w:rPr>
                <w:rFonts w:ascii="宋体" w:hAnsi="宋体" w:cs="宋体"/>
                <w:bCs/>
                <w:kern w:val="0"/>
                <w:szCs w:val="21"/>
              </w:rPr>
            </w:pPr>
            <w:r>
              <w:rPr>
                <w:rFonts w:hint="eastAsia" w:ascii="宋体" w:hAnsi="宋体" w:cs="宋体"/>
                <w:bCs/>
                <w:kern w:val="0"/>
                <w:szCs w:val="21"/>
              </w:rPr>
              <w:t>2.现场检查：（1）是否有非生产人员进入铸造现场；（2）是否采取有效控制人数的措施。</w:t>
            </w:r>
          </w:p>
        </w:tc>
        <w:tc>
          <w:tcPr>
            <w:tcW w:w="5945" w:type="dxa"/>
            <w:gridSpan w:val="2"/>
            <w:vAlign w:val="center"/>
          </w:tcPr>
          <w:p>
            <w:pPr>
              <w:widowControl/>
              <w:adjustRightInd w:val="0"/>
              <w:snapToGrid w:val="0"/>
              <w:rPr>
                <w:rFonts w:ascii="宋体" w:hAnsi="宋体" w:cs="宋体"/>
                <w:kern w:val="0"/>
                <w:szCs w:val="21"/>
              </w:rPr>
            </w:pPr>
            <w:r>
              <w:rPr>
                <w:rFonts w:hint="eastAsia" w:ascii="宋体" w:hAnsi="宋体" w:cs="宋体"/>
                <w:kern w:val="0"/>
                <w:szCs w:val="21"/>
              </w:rPr>
              <w:t xml:space="preserve">《安全生产法》第三十八条第一款 </w:t>
            </w:r>
            <w:r>
              <w:rPr>
                <w:rFonts w:hint="eastAsia" w:ascii="Arial" w:hAnsi="Arial" w:cs="Arial"/>
                <w:color w:val="333333"/>
                <w:szCs w:val="21"/>
                <w:shd w:val="clear" w:color="auto" w:fill="FFFFFF"/>
              </w:rPr>
              <w:t>生产经营单位应当建立健全生产安全事故隐患排查治理制度，采取技术、管理措施，及时发现并消除事故隐患。事故隐患排查治理情况应当如实记录，并向从业人员通报。</w:t>
            </w:r>
          </w:p>
        </w:tc>
        <w:tc>
          <w:tcPr>
            <w:tcW w:w="3352" w:type="dxa"/>
            <w:vAlign w:val="center"/>
          </w:tcPr>
          <w:p>
            <w:pPr>
              <w:widowControl/>
              <w:adjustRightInd w:val="0"/>
              <w:snapToGrid w:val="0"/>
              <w:rPr>
                <w:rFonts w:ascii="宋体" w:hAnsi="宋体" w:cs="宋体"/>
                <w:bCs/>
                <w:kern w:val="0"/>
                <w:szCs w:val="21"/>
              </w:rPr>
            </w:pPr>
          </w:p>
          <w:p>
            <w:pPr>
              <w:widowControl/>
              <w:adjustRightInd w:val="0"/>
              <w:snapToGrid w:val="0"/>
              <w:rPr>
                <w:rFonts w:ascii="宋体" w:hAnsi="宋体" w:cs="宋体"/>
                <w:bCs/>
                <w:kern w:val="0"/>
                <w:szCs w:val="21"/>
              </w:rPr>
            </w:pPr>
          </w:p>
          <w:p>
            <w:pPr>
              <w:widowControl/>
              <w:adjustRightInd w:val="0"/>
              <w:snapToGrid w:val="0"/>
              <w:rPr>
                <w:rFonts w:ascii="宋体" w:hAnsi="宋体" w:cs="宋体"/>
                <w:bCs/>
                <w:kern w:val="0"/>
                <w:szCs w:val="21"/>
              </w:rPr>
            </w:pPr>
          </w:p>
          <w:p>
            <w:pPr>
              <w:widowControl/>
              <w:adjustRightInd w:val="0"/>
              <w:snapToGrid w:val="0"/>
              <w:rPr>
                <w:rFonts w:ascii="宋体" w:hAnsi="宋体" w:cs="宋体"/>
                <w:bCs/>
                <w:kern w:val="0"/>
                <w:szCs w:val="21"/>
              </w:rPr>
            </w:pPr>
          </w:p>
          <w:p>
            <w:pPr>
              <w:widowControl/>
              <w:adjustRightInd w:val="0"/>
              <w:snapToGrid w:val="0"/>
              <w:rPr>
                <w:rFonts w:ascii="宋体" w:hAnsi="宋体" w:cs="宋体"/>
                <w:bCs/>
                <w:kern w:val="0"/>
                <w:szCs w:val="21"/>
              </w:rPr>
            </w:pPr>
          </w:p>
          <w:p>
            <w:pPr>
              <w:widowControl/>
              <w:adjustRightInd w:val="0"/>
              <w:snapToGrid w:val="0"/>
              <w:rPr>
                <w:rFonts w:ascii="宋体" w:hAnsi="宋体" w:cs="宋体"/>
                <w:bCs/>
                <w:kern w:val="0"/>
                <w:szCs w:val="21"/>
              </w:rPr>
            </w:pPr>
          </w:p>
          <w:p>
            <w:pPr>
              <w:widowControl/>
              <w:adjustRightInd w:val="0"/>
              <w:snapToGrid w:val="0"/>
              <w:rPr>
                <w:rFonts w:ascii="宋体" w:hAnsi="宋体" w:cs="宋体"/>
                <w:bCs/>
                <w:kern w:val="0"/>
                <w:szCs w:val="21"/>
              </w:rPr>
            </w:pPr>
          </w:p>
          <w:p>
            <w:pPr>
              <w:widowControl/>
              <w:adjustRightInd w:val="0"/>
              <w:snapToGrid w:val="0"/>
              <w:rPr>
                <w:rFonts w:ascii="宋体" w:hAnsi="宋体" w:cs="宋体"/>
                <w:bCs/>
                <w:kern w:val="0"/>
                <w:szCs w:val="21"/>
              </w:rPr>
            </w:pPr>
          </w:p>
          <w:p>
            <w:pPr>
              <w:widowControl/>
              <w:adjustRightInd w:val="0"/>
              <w:snapToGrid w:val="0"/>
              <w:rPr>
                <w:rFonts w:ascii="宋体" w:hAnsi="宋体" w:cs="宋体"/>
                <w:bCs/>
                <w:kern w:val="0"/>
                <w:szCs w:val="21"/>
              </w:rPr>
            </w:pPr>
          </w:p>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7" w:hRule="atLeast"/>
          <w:jc w:val="center"/>
        </w:trPr>
        <w:tc>
          <w:tcPr>
            <w:tcW w:w="15282" w:type="dxa"/>
            <w:gridSpan w:val="8"/>
            <w:vAlign w:val="center"/>
          </w:tcPr>
          <w:p>
            <w:pPr>
              <w:widowControl/>
              <w:adjustRightInd w:val="0"/>
              <w:snapToGrid w:val="0"/>
              <w:rPr>
                <w:rFonts w:eastAsia="仿宋_GB2312"/>
                <w:bCs/>
                <w:kern w:val="0"/>
                <w:sz w:val="24"/>
              </w:rPr>
            </w:pPr>
            <w:r>
              <w:rPr>
                <w:rFonts w:hint="eastAsia" w:ascii="宋体" w:hAnsi="宋体" w:cs="宋体"/>
                <w:b/>
                <w:bCs/>
                <w:kern w:val="0"/>
                <w:szCs w:val="21"/>
              </w:rPr>
              <w:t xml:space="preserve"> 三、粉尘涉爆企业安全生产执法检查事项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416"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1</w:t>
            </w:r>
          </w:p>
        </w:tc>
        <w:tc>
          <w:tcPr>
            <w:tcW w:w="1524"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除尘系统的安全措施情况（不同种类可燃性粉尘、或与可燃气体等易加剧爆炸危险的介质严禁共用一套除尘系统，不同防火分区的除尘系统严禁互联互通）</w:t>
            </w:r>
          </w:p>
        </w:tc>
        <w:tc>
          <w:tcPr>
            <w:tcW w:w="3735" w:type="dxa"/>
            <w:gridSpan w:val="2"/>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1.查阅资料：除尘系统设计图纸、改造方案等。</w:t>
            </w:r>
          </w:p>
          <w:p>
            <w:pPr>
              <w:widowControl/>
              <w:adjustRightInd w:val="0"/>
              <w:snapToGrid w:val="0"/>
              <w:spacing w:line="320" w:lineRule="exact"/>
              <w:rPr>
                <w:rFonts w:ascii="宋体" w:hAnsi="宋体" w:cs="宋体"/>
                <w:kern w:val="0"/>
                <w:szCs w:val="21"/>
              </w:rPr>
            </w:pPr>
            <w:r>
              <w:rPr>
                <w:rFonts w:hint="eastAsia" w:ascii="宋体" w:hAnsi="宋体" w:cs="宋体"/>
                <w:kern w:val="0"/>
                <w:szCs w:val="21"/>
              </w:rPr>
              <w:t>2.现场检查：除尘系统是否存在互联互通。</w:t>
            </w:r>
          </w:p>
        </w:tc>
        <w:tc>
          <w:tcPr>
            <w:tcW w:w="5955" w:type="dxa"/>
            <w:gridSpan w:val="3"/>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8.1.1不同类别的可燃性粉尘不应合用同一除尘系统。</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8.1.2粉尘爆炸危险场所除尘系统不应与带有可燃气体、高温气体、或其它工业气体的风管及设备连通。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8.1.3应按工艺分片(分区域)设置相对独立的除尘系统。</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8.1.4不同防火</w:t>
            </w:r>
            <w:r>
              <w:rPr>
                <w:rFonts w:ascii="宋体" w:hAnsi="宋体" w:cs="宋体"/>
                <w:kern w:val="0"/>
                <w:szCs w:val="21"/>
              </w:rPr>
              <w:t>分区的除尘系统不应</w:t>
            </w:r>
            <w:r>
              <w:rPr>
                <w:rFonts w:hint="eastAsia" w:ascii="宋体" w:hAnsi="宋体" w:cs="宋体"/>
                <w:kern w:val="0"/>
                <w:szCs w:val="21"/>
              </w:rPr>
              <w:t>连</w:t>
            </w:r>
            <w:r>
              <w:rPr>
                <w:rFonts w:ascii="宋体" w:hAnsi="宋体" w:cs="宋体"/>
                <w:kern w:val="0"/>
                <w:szCs w:val="21"/>
              </w:rPr>
              <w:t>通</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2.可燃性粉尘与可燃气体等易加剧爆炸危险的介质共用一套除尘系统，不同防火分区的除尘系统互联互通。</w:t>
            </w:r>
          </w:p>
        </w:tc>
        <w:tc>
          <w:tcPr>
            <w:tcW w:w="3352"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213"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2</w:t>
            </w:r>
          </w:p>
        </w:tc>
        <w:tc>
          <w:tcPr>
            <w:tcW w:w="1524"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 xml:space="preserve"> 除尘系统的安全措施情况（干式除尘系统应规范采用泄爆、隔爆、惰化、抑爆、抗爆等一种或多种控爆措施）</w:t>
            </w:r>
          </w:p>
        </w:tc>
        <w:tc>
          <w:tcPr>
            <w:tcW w:w="3735" w:type="dxa"/>
            <w:gridSpan w:val="2"/>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现场检查：除尘系统采用的控爆措施是否规范、有效。</w:t>
            </w:r>
          </w:p>
        </w:tc>
        <w:tc>
          <w:tcPr>
            <w:tcW w:w="5955" w:type="dxa"/>
            <w:gridSpan w:val="3"/>
            <w:vAlign w:val="center"/>
          </w:tcPr>
          <w:p>
            <w:pPr>
              <w:shd w:val="clear" w:color="auto" w:fill="FFFFFF"/>
              <w:spacing w:line="258" w:lineRule="atLeast"/>
              <w:ind w:firstLine="420" w:firstLineChars="200"/>
              <w:rPr>
                <w:rFonts w:ascii="宋体" w:hAnsi="宋体" w:cs="宋体"/>
                <w:kern w:val="0"/>
                <w:szCs w:val="21"/>
              </w:rPr>
            </w:pPr>
            <w:r>
              <w:rPr>
                <w:rFonts w:hint="eastAsia" w:ascii="宋体" w:hAnsi="宋体" w:cs="宋体"/>
                <w:kern w:val="0"/>
                <w:szCs w:val="21"/>
              </w:rPr>
              <w:t>《安全生产法》</w:t>
            </w:r>
            <w:r>
              <w:rPr>
                <w:rFonts w:ascii="宋体" w:hAnsi="宋体" w:cs="宋体"/>
                <w:kern w:val="0"/>
                <w:szCs w:val="21"/>
              </w:rPr>
              <w:t xml:space="preserve">第三十三条 </w:t>
            </w:r>
            <w:r>
              <w:rPr>
                <w:rFonts w:hint="eastAsia" w:ascii="宋体" w:hAnsi="宋体" w:cs="宋体"/>
                <w:kern w:val="0"/>
                <w:szCs w:val="21"/>
              </w:rPr>
              <w:t xml:space="preserve"> </w:t>
            </w:r>
            <w:r>
              <w:rPr>
                <w:rFonts w:ascii="宋体" w:hAnsi="宋体" w:cs="宋体"/>
                <w:kern w:val="0"/>
                <w:szCs w:val="21"/>
              </w:rPr>
              <w:t>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7.1.3  存在粉尘爆炸危险的工艺设备，应采用泄爆</w:t>
            </w:r>
            <w:r>
              <w:rPr>
                <w:rFonts w:ascii="宋体" w:hAnsi="宋体" w:cs="宋体"/>
                <w:kern w:val="0"/>
                <w:szCs w:val="21"/>
              </w:rPr>
              <w:t>、</w:t>
            </w:r>
            <w:r>
              <w:rPr>
                <w:rFonts w:hint="eastAsia" w:ascii="宋体" w:hAnsi="宋体" w:cs="宋体"/>
                <w:kern w:val="0"/>
                <w:szCs w:val="21"/>
              </w:rPr>
              <w:t>抑爆和隔爆、</w:t>
            </w:r>
            <w:r>
              <w:rPr>
                <w:rFonts w:ascii="宋体" w:hAnsi="宋体" w:cs="宋体"/>
                <w:kern w:val="0"/>
                <w:szCs w:val="21"/>
              </w:rPr>
              <w:t>抗爆</w:t>
            </w:r>
            <w:r>
              <w:rPr>
                <w:rFonts w:hint="eastAsia" w:ascii="宋体" w:hAnsi="宋体" w:cs="宋体"/>
                <w:kern w:val="0"/>
                <w:szCs w:val="21"/>
              </w:rPr>
              <w:t>中的一种或多种控爆方式，但</w:t>
            </w:r>
            <w:r>
              <w:rPr>
                <w:rFonts w:ascii="宋体" w:hAnsi="宋体" w:cs="宋体"/>
                <w:kern w:val="0"/>
                <w:szCs w:val="21"/>
              </w:rPr>
              <w:t>不能单独采取</w:t>
            </w:r>
            <w:r>
              <w:rPr>
                <w:rFonts w:hint="eastAsia" w:ascii="宋体" w:hAnsi="宋体" w:cs="宋体"/>
                <w:kern w:val="0"/>
                <w:szCs w:val="21"/>
              </w:rPr>
              <w:t>隔爆</w:t>
            </w:r>
            <w:r>
              <w:rPr>
                <w:rFonts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3.干式除尘系统未规范采用泄爆、隔爆、惰化、抑爆等任一种控爆措施。</w:t>
            </w:r>
          </w:p>
        </w:tc>
        <w:tc>
          <w:tcPr>
            <w:tcW w:w="3352"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ind w:firstLine="420" w:firstLineChars="200"/>
              <w:rPr>
                <w:rFonts w:ascii="宋体" w:hAnsi="宋体" w:cs="宋体"/>
                <w:kern w:val="0"/>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3</w:t>
            </w:r>
          </w:p>
        </w:tc>
        <w:tc>
          <w:tcPr>
            <w:tcW w:w="1524"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除尘系统的安全措施情况（严禁采用粉尘沉降室除尘，严禁采用干式巷道式构筑物作为除尘风道）</w:t>
            </w:r>
          </w:p>
        </w:tc>
        <w:tc>
          <w:tcPr>
            <w:tcW w:w="3735" w:type="dxa"/>
            <w:gridSpan w:val="2"/>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现场检查：除尘风道及除尘器、收尘装置设置情况。</w:t>
            </w:r>
          </w:p>
        </w:tc>
        <w:tc>
          <w:tcPr>
            <w:tcW w:w="5955" w:type="dxa"/>
            <w:gridSpan w:val="3"/>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《安全生产法》第三十五条</w:t>
            </w:r>
          </w:p>
          <w:p>
            <w:pPr>
              <w:pStyle w:val="2"/>
              <w:ind w:firstLine="420"/>
              <w:rPr>
                <w:rFonts w:ascii="宋体" w:hAnsi="宋体" w:eastAsia="宋体" w:cs="宋体"/>
                <w:kern w:val="0"/>
                <w:szCs w:val="21"/>
              </w:rPr>
            </w:pPr>
            <w:r>
              <w:rPr>
                <w:rFonts w:hint="eastAsia"/>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生产经营单位不得使用应当淘汰的危及生产安全的工艺、设备。</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《关于印发淘汰落后安全技术工艺、设备目录（2016年）的通知》（安监总科技〔2016〕137号）</w:t>
            </w:r>
          </w:p>
          <w:p>
            <w:pPr>
              <w:pStyle w:val="2"/>
              <w:widowControl/>
              <w:adjustRightInd w:val="0"/>
              <w:snapToGrid w:val="0"/>
              <w:ind w:firstLine="420"/>
            </w:pPr>
            <w:r>
              <w:rPr>
                <w:rFonts w:ascii="宋体" w:hAnsi="宋体" w:eastAsia="宋体" w:cs="宋体"/>
                <w:kern w:val="0"/>
                <w:szCs w:val="21"/>
              </w:rPr>
              <w:t xml:space="preserve">10. </w:t>
            </w:r>
            <w:r>
              <w:rPr>
                <w:rFonts w:hint="eastAsia" w:ascii="宋体" w:hAnsi="宋体" w:eastAsia="宋体" w:cs="宋体"/>
                <w:kern w:val="0"/>
                <w:szCs w:val="21"/>
              </w:rPr>
              <w:t xml:space="preserve"> 金属打磨工艺的砖槽式通风道。</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8.3.2  禁止采用干式巷道式构筑物作为除尘风道。</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8.4.2  禁止采用重力沉降室除尘。</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5.除尘系统采用粉尘沉降室除尘，或者采用干式巷道式构筑物作为除尘风道。</w:t>
            </w:r>
          </w:p>
        </w:tc>
        <w:tc>
          <w:tcPr>
            <w:tcW w:w="3352"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（六）使用应当淘汰的危及生产安全的工艺、设备的。</w:t>
            </w:r>
          </w:p>
          <w:p>
            <w:pPr>
              <w:widowControl/>
              <w:adjustRightInd w:val="0"/>
              <w:snapToGrid w:val="0"/>
              <w:ind w:firstLine="420" w:firstLineChars="200"/>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6" w:hRule="atLeast"/>
          <w:jc w:val="center"/>
        </w:trPr>
        <w:tc>
          <w:tcPr>
            <w:tcW w:w="716" w:type="dxa"/>
            <w:vAlign w:val="center"/>
          </w:tcPr>
          <w:p>
            <w:pPr>
              <w:jc w:val="center"/>
              <w:rPr>
                <w:rFonts w:ascii="宋体" w:hAnsi="宋体" w:cs="宋体"/>
                <w:kern w:val="0"/>
                <w:szCs w:val="21"/>
                <w:highlight w:val="yellow"/>
              </w:rPr>
            </w:pPr>
            <w:r>
              <w:rPr>
                <w:rFonts w:hint="eastAsia" w:ascii="宋体" w:hAnsi="宋体" w:cs="宋体"/>
                <w:kern w:val="0"/>
                <w:szCs w:val="21"/>
              </w:rPr>
              <w:t>4</w:t>
            </w:r>
          </w:p>
        </w:tc>
        <w:tc>
          <w:tcPr>
            <w:tcW w:w="1524"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除尘系统的安全措施情况（</w:t>
            </w:r>
            <w:r>
              <w:rPr>
                <w:rFonts w:ascii="宋体" w:hAnsi="宋体" w:cs="宋体"/>
                <w:kern w:val="0"/>
                <w:szCs w:val="21"/>
              </w:rPr>
              <w:t>铝镁等金属粉尘除尘系统</w:t>
            </w:r>
            <w:r>
              <w:rPr>
                <w:rFonts w:hint="eastAsia" w:ascii="宋体" w:hAnsi="宋体" w:cs="宋体"/>
                <w:kern w:val="0"/>
                <w:szCs w:val="21"/>
              </w:rPr>
              <w:t>应</w:t>
            </w:r>
            <w:r>
              <w:rPr>
                <w:rFonts w:ascii="宋体" w:hAnsi="宋体" w:cs="宋体"/>
                <w:kern w:val="0"/>
                <w:szCs w:val="21"/>
              </w:rPr>
              <w:t>采用负压除尘方式；其他可燃性粉尘除尘系统采用正压吹送粉尘时，</w:t>
            </w:r>
            <w:r>
              <w:rPr>
                <w:rFonts w:hint="eastAsia" w:ascii="宋体" w:hAnsi="宋体" w:cs="宋体"/>
                <w:kern w:val="0"/>
                <w:szCs w:val="21"/>
              </w:rPr>
              <w:t>应</w:t>
            </w:r>
            <w:r>
              <w:rPr>
                <w:rFonts w:ascii="宋体" w:hAnsi="宋体" w:cs="宋体"/>
                <w:kern w:val="0"/>
                <w:szCs w:val="21"/>
              </w:rPr>
              <w:t>采取可靠的防范点燃源的措施</w:t>
            </w:r>
            <w:r>
              <w:rPr>
                <w:rFonts w:hint="eastAsia" w:ascii="宋体" w:hAnsi="宋体" w:cs="宋体"/>
                <w:kern w:val="0"/>
                <w:szCs w:val="21"/>
              </w:rPr>
              <w:t>）</w:t>
            </w:r>
          </w:p>
        </w:tc>
        <w:tc>
          <w:tcPr>
            <w:tcW w:w="3735" w:type="dxa"/>
            <w:gridSpan w:val="2"/>
            <w:vAlign w:val="center"/>
          </w:tcPr>
          <w:p>
            <w:pPr>
              <w:widowControl/>
              <w:adjustRightInd w:val="0"/>
              <w:snapToGrid w:val="0"/>
              <w:spacing w:line="320" w:lineRule="exact"/>
              <w:rPr>
                <w:rFonts w:ascii="宋体" w:hAnsi="宋体" w:cs="宋体"/>
                <w:kern w:val="0"/>
                <w:szCs w:val="21"/>
              </w:rPr>
            </w:pPr>
            <w:r>
              <w:rPr>
                <w:rFonts w:ascii="宋体" w:hAnsi="宋体" w:cs="宋体"/>
                <w:kern w:val="0"/>
                <w:szCs w:val="21"/>
              </w:rPr>
              <w:t>现场检查：除尘系统</w:t>
            </w:r>
            <w:r>
              <w:rPr>
                <w:rFonts w:hint="eastAsia" w:ascii="宋体" w:hAnsi="宋体" w:cs="宋体"/>
                <w:kern w:val="0"/>
                <w:szCs w:val="21"/>
              </w:rPr>
              <w:t>工作方式</w:t>
            </w:r>
            <w:r>
              <w:rPr>
                <w:rFonts w:ascii="宋体" w:hAnsi="宋体" w:cs="宋体"/>
                <w:kern w:val="0"/>
                <w:szCs w:val="21"/>
              </w:rPr>
              <w:t>，防范点燃源措施是否</w:t>
            </w:r>
            <w:r>
              <w:rPr>
                <w:rFonts w:hint="eastAsia" w:ascii="宋体" w:hAnsi="宋体" w:cs="宋体"/>
                <w:kern w:val="0"/>
                <w:szCs w:val="21"/>
              </w:rPr>
              <w:t>规范、</w:t>
            </w:r>
            <w:r>
              <w:rPr>
                <w:rFonts w:ascii="宋体" w:hAnsi="宋体" w:cs="宋体"/>
                <w:kern w:val="0"/>
                <w:szCs w:val="21"/>
              </w:rPr>
              <w:t>有效。</w:t>
            </w:r>
          </w:p>
        </w:tc>
        <w:tc>
          <w:tcPr>
            <w:tcW w:w="5955" w:type="dxa"/>
            <w:gridSpan w:val="3"/>
            <w:vAlign w:val="center"/>
          </w:tcPr>
          <w:p>
            <w:pPr>
              <w:widowControl/>
              <w:adjustRightInd w:val="0"/>
              <w:snapToGrid w:val="0"/>
              <w:ind w:firstLine="420"/>
              <w:rPr>
                <w:rFonts w:ascii="宋体" w:hAnsi="宋体" w:cs="宋体"/>
                <w:kern w:val="0"/>
                <w:szCs w:val="21"/>
              </w:rPr>
            </w:pPr>
            <w:r>
              <w:rPr>
                <w:rFonts w:hint="eastAsia" w:ascii="宋体" w:hAnsi="宋体" w:cs="宋体"/>
                <w:kern w:val="0"/>
                <w:szCs w:val="21"/>
              </w:rPr>
              <w:t>《安全生产法》第三十三条  安全设备的设计、制造、安装、使用、检测、维修、改造和报废，应当符合国家标准或者行业标准。</w:t>
            </w:r>
            <w:r>
              <w:rPr>
                <w:rFonts w:ascii="宋体" w:hAnsi="宋体" w:cs="宋体"/>
                <w:kern w:val="0"/>
                <w:szCs w:val="21"/>
              </w:rPr>
              <w:t>生产经营单位必须对安全设备进行经常性维护、保养，并定期检测，保证正常运转。维护、保养、检测应当作好记录，并由有关人员签字。</w:t>
            </w:r>
          </w:p>
          <w:p>
            <w:pPr>
              <w:widowControl/>
              <w:adjustRightInd w:val="0"/>
              <w:snapToGrid w:val="0"/>
              <w:ind w:firstLine="420"/>
              <w:rPr>
                <w:rFonts w:ascii="宋体" w:hAnsi="宋体" w:cs="宋体"/>
                <w:kern w:val="0"/>
                <w:szCs w:val="21"/>
              </w:rPr>
            </w:pPr>
            <w:r>
              <w:rPr>
                <w:rFonts w:hint="eastAsia" w:ascii="宋体" w:hAnsi="宋体" w:cs="宋体"/>
                <w:kern w:val="0"/>
                <w:szCs w:val="21"/>
              </w:rPr>
              <w:t>第三十八条  生产经营单位应当建立健全生产安全事故隐患排查治理制度，采取技术、管理措施，及时发现并消除事故隐患。事故隐患排查治理情况应当如实记录，并向从业人员通报。</w:t>
            </w:r>
          </w:p>
          <w:p>
            <w:pPr>
              <w:pStyle w:val="2"/>
              <w:ind w:firstLine="0" w:firstLineChars="0"/>
            </w:pPr>
            <w:r>
              <w:rPr>
                <w:rFonts w:hint="eastAsia"/>
              </w:rPr>
              <w:t xml:space="preserve">    ……</w:t>
            </w:r>
          </w:p>
          <w:p>
            <w:pPr>
              <w:widowControl/>
              <w:adjustRightInd w:val="0"/>
              <w:snapToGrid w:val="0"/>
              <w:ind w:firstLine="42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ind w:firstLine="420"/>
              <w:rPr>
                <w:rFonts w:ascii="宋体" w:hAnsi="宋体" w:cs="宋体"/>
                <w:kern w:val="0"/>
                <w:szCs w:val="21"/>
              </w:rPr>
            </w:pPr>
            <w:r>
              <w:rPr>
                <w:rFonts w:hint="eastAsia" w:ascii="宋体" w:hAnsi="宋体" w:cs="宋体"/>
                <w:kern w:val="0"/>
                <w:szCs w:val="21"/>
              </w:rPr>
              <w:t>8.1.7  铝镁等金属粉尘禁止采用正压吹送的除尘系统；其他可燃性粉尘除尘系统采用正压吹送时，应采取可靠的防范点燃源的措施。</w:t>
            </w:r>
          </w:p>
          <w:p>
            <w:pPr>
              <w:widowControl/>
              <w:adjustRightInd w:val="0"/>
              <w:snapToGrid w:val="0"/>
              <w:ind w:firstLine="42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highlight w:val="yellow"/>
              </w:rPr>
            </w:pPr>
            <w:r>
              <w:rPr>
                <w:rFonts w:hint="eastAsia" w:ascii="宋体" w:hAnsi="宋体" w:cs="宋体"/>
                <w:kern w:val="0"/>
                <w:szCs w:val="21"/>
              </w:rPr>
              <w:t>4.除尘系统采用正压吹送粉尘，且未采取可靠的防范点燃源的措施。</w:t>
            </w:r>
          </w:p>
        </w:tc>
        <w:tc>
          <w:tcPr>
            <w:tcW w:w="3352"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pPr>
            <w:r>
              <w:rPr>
                <w:rFonts w:hint="eastAsia"/>
              </w:rPr>
              <w:t xml:space="preserve">    ……</w:t>
            </w:r>
          </w:p>
          <w:p>
            <w:pPr>
              <w:widowControl/>
              <w:adjustRightInd w:val="0"/>
              <w:snapToGrid w:val="0"/>
              <w:ind w:firstLine="420" w:firstLineChars="200"/>
              <w:rPr>
                <w:rFonts w:ascii="宋体" w:hAnsi="宋体" w:cs="宋体"/>
                <w:kern w:val="0"/>
                <w:szCs w:val="21"/>
                <w:highlight w:val="yellow"/>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416" w:hRule="atLeast"/>
          <w:jc w:val="center"/>
        </w:trPr>
        <w:tc>
          <w:tcPr>
            <w:tcW w:w="716" w:type="dxa"/>
            <w:vAlign w:val="center"/>
          </w:tcPr>
          <w:p>
            <w:pPr>
              <w:jc w:val="center"/>
              <w:rPr>
                <w:rFonts w:ascii="宋体" w:hAnsi="宋体" w:cs="宋体"/>
                <w:kern w:val="0"/>
                <w:szCs w:val="21"/>
                <w:highlight w:val="yellow"/>
              </w:rPr>
            </w:pPr>
            <w:r>
              <w:rPr>
                <w:rFonts w:hint="eastAsia" w:ascii="宋体" w:hAnsi="宋体" w:cs="宋体"/>
                <w:kern w:val="0"/>
                <w:szCs w:val="21"/>
              </w:rPr>
              <w:t>5</w:t>
            </w:r>
          </w:p>
        </w:tc>
        <w:tc>
          <w:tcPr>
            <w:tcW w:w="1524"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防火防爆情况（在粉碎、研磨、造粒等易于产生机械点火源的工艺设备前，应规范设置去除铁、石等异物的装置；木制品加工企业，与砂光机连接的风管应设置火花探测报警装置）</w:t>
            </w:r>
          </w:p>
        </w:tc>
        <w:tc>
          <w:tcPr>
            <w:tcW w:w="3735" w:type="dxa"/>
            <w:gridSpan w:val="2"/>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现场检查：相关除铁除杂、火花探测消除等装置等是否规范、有效。</w:t>
            </w:r>
          </w:p>
        </w:tc>
        <w:tc>
          <w:tcPr>
            <w:tcW w:w="5955" w:type="dxa"/>
            <w:gridSpan w:val="3"/>
            <w:vAlign w:val="center"/>
          </w:tcPr>
          <w:p>
            <w:pPr>
              <w:widowControl/>
              <w:adjustRightInd w:val="0"/>
              <w:snapToGrid w:val="0"/>
              <w:spacing w:line="240" w:lineRule="exact"/>
              <w:ind w:firstLine="525" w:firstLineChars="250"/>
            </w:pPr>
            <w:r>
              <w:rPr>
                <w:rFonts w:hint="eastAsia"/>
              </w:rPr>
              <w:t>《安全生产法》第三十三条  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spacing w:line="240" w:lineRule="exact"/>
              <w:ind w:firstLine="420" w:firstLineChars="200"/>
            </w:pPr>
            <w:r>
              <w:rPr>
                <w:rFonts w:hint="eastAsia"/>
              </w:rPr>
              <w:t>《粉尘防爆安全规程》（GB 15577-2018）</w:t>
            </w:r>
          </w:p>
          <w:p>
            <w:pPr>
              <w:widowControl/>
              <w:adjustRightInd w:val="0"/>
              <w:snapToGrid w:val="0"/>
              <w:spacing w:line="240" w:lineRule="exact"/>
              <w:ind w:firstLine="525" w:firstLineChars="250"/>
            </w:pPr>
            <w:r>
              <w:t>6.4.2</w:t>
            </w:r>
            <w:r>
              <w:rPr>
                <w:rFonts w:hint="eastAsia"/>
              </w:rPr>
              <w:t xml:space="preserve">  </w:t>
            </w:r>
            <w:r>
              <w:t>在工艺流程的进料处，</w:t>
            </w:r>
            <w:r>
              <w:rPr>
                <w:rFonts w:hint="eastAsia"/>
              </w:rPr>
              <w:t>应</w:t>
            </w:r>
            <w:r>
              <w:t>安装能除去混入料中杂物的磁铁、气动分离器或筛子，防止杂物与设备碰撞</w:t>
            </w:r>
            <w:r>
              <w:rPr>
                <w:rFonts w:hint="eastAsia"/>
              </w:rPr>
              <w:t>。</w:t>
            </w:r>
          </w:p>
          <w:p>
            <w:pPr>
              <w:widowControl/>
              <w:adjustRightInd w:val="0"/>
              <w:snapToGrid w:val="0"/>
              <w:spacing w:line="240" w:lineRule="exact"/>
              <w:ind w:firstLine="525" w:firstLineChars="250"/>
            </w:pPr>
            <w:r>
              <w:rPr>
                <w:rFonts w:hint="eastAsia"/>
              </w:rPr>
              <w:t>6.4.5  粉尘</w:t>
            </w:r>
            <w:r>
              <w:t>输送管道中</w:t>
            </w:r>
            <w:r>
              <w:rPr>
                <w:rFonts w:hint="eastAsia"/>
              </w:rPr>
              <w:t>存在火花等</w:t>
            </w:r>
            <w:r>
              <w:t>点火源</w:t>
            </w:r>
            <w:r>
              <w:rPr>
                <w:rFonts w:hint="eastAsia"/>
              </w:rPr>
              <w:t>时</w:t>
            </w:r>
            <w:r>
              <w:t>，</w:t>
            </w:r>
            <w:r>
              <w:rPr>
                <w:rFonts w:hint="eastAsia"/>
              </w:rPr>
              <w:t>如</w:t>
            </w:r>
            <w:r>
              <w:t>与</w:t>
            </w:r>
            <w:r>
              <w:rPr>
                <w:rFonts w:hint="eastAsia"/>
              </w:rPr>
              <w:t>木质板材加工用</w:t>
            </w:r>
            <w:r>
              <w:t>砂光</w:t>
            </w:r>
            <w:r>
              <w:rPr>
                <w:rFonts w:hint="eastAsia"/>
              </w:rPr>
              <w:t>机</w:t>
            </w:r>
            <w:r>
              <w:t>连接的除尘风管、</w:t>
            </w:r>
            <w:r>
              <w:rPr>
                <w:rFonts w:hint="eastAsia"/>
              </w:rPr>
              <w:t>纺织</w:t>
            </w:r>
            <w:r>
              <w:t>梳棉</w:t>
            </w:r>
            <w:r>
              <w:rPr>
                <w:rFonts w:hint="eastAsia"/>
              </w:rPr>
              <w:t>（麻）设备</w:t>
            </w:r>
            <w:r>
              <w:t>除尘</w:t>
            </w:r>
            <w:r>
              <w:rPr>
                <w:rFonts w:hint="eastAsia"/>
              </w:rPr>
              <w:t>风管</w:t>
            </w:r>
            <w:r>
              <w:t>等</w:t>
            </w:r>
            <w:r>
              <w:rPr>
                <w:rFonts w:hint="eastAsia"/>
              </w:rPr>
              <w:t>，</w:t>
            </w:r>
            <w:r>
              <w:t>应设置火花探测</w:t>
            </w:r>
            <w:r>
              <w:rPr>
                <w:rFonts w:hint="eastAsia"/>
              </w:rPr>
              <w:t>与</w:t>
            </w:r>
            <w:r>
              <w:t>消除</w:t>
            </w:r>
            <w:r>
              <w:rPr>
                <w:rFonts w:hint="eastAsia"/>
              </w:rPr>
              <w:t>火花</w:t>
            </w:r>
            <w:r>
              <w:t>的</w:t>
            </w:r>
            <w:r>
              <w:rPr>
                <w:rFonts w:hint="eastAsia"/>
              </w:rPr>
              <w:t>装置</w:t>
            </w:r>
            <w:r>
              <w:t>。</w:t>
            </w:r>
          </w:p>
          <w:p>
            <w:pPr>
              <w:widowControl/>
              <w:adjustRightInd w:val="0"/>
              <w:snapToGrid w:val="0"/>
              <w:spacing w:line="240" w:lineRule="exact"/>
              <w:ind w:firstLine="525" w:firstLineChars="250"/>
            </w:pPr>
            <w:r>
              <w:t>《工贸行业重大生产安全事故隐患判定标准（2017版）》（安监总管四〔2017〕129号）</w:t>
            </w:r>
          </w:p>
          <w:p>
            <w:pPr>
              <w:widowControl/>
              <w:adjustRightInd w:val="0"/>
              <w:snapToGrid w:val="0"/>
              <w:spacing w:line="240" w:lineRule="exact"/>
              <w:ind w:firstLine="525" w:firstLineChars="250"/>
            </w:pPr>
            <w:r>
              <w:rPr>
                <w:rFonts w:hint="eastAsia"/>
              </w:rPr>
              <w:t>一</w:t>
            </w:r>
            <w:r>
              <w:t>、</w:t>
            </w:r>
            <w:r>
              <w:rPr>
                <w:rFonts w:hint="eastAsia"/>
              </w:rPr>
              <w:t>专项</w:t>
            </w:r>
            <w:r>
              <w:t>类重大事故隐患</w:t>
            </w:r>
          </w:p>
          <w:p>
            <w:pPr>
              <w:widowControl/>
              <w:adjustRightInd w:val="0"/>
              <w:snapToGrid w:val="0"/>
              <w:spacing w:line="240" w:lineRule="exact"/>
              <w:ind w:firstLine="525" w:firstLineChars="250"/>
            </w:pPr>
            <w:r>
              <w:t>（</w:t>
            </w:r>
            <w:r>
              <w:rPr>
                <w:rFonts w:hint="eastAsia"/>
              </w:rPr>
              <w:t>一</w:t>
            </w:r>
            <w:r>
              <w:t>）</w:t>
            </w:r>
            <w:r>
              <w:rPr>
                <w:rFonts w:hint="eastAsia"/>
              </w:rPr>
              <w:t>存在粉尘爆炸危险的行业领域</w:t>
            </w:r>
            <w:r>
              <w:t>。</w:t>
            </w:r>
          </w:p>
          <w:p>
            <w:pPr>
              <w:widowControl/>
              <w:adjustRightInd w:val="0"/>
              <w:snapToGrid w:val="0"/>
              <w:spacing w:line="240" w:lineRule="exact"/>
              <w:ind w:firstLine="525" w:firstLineChars="250"/>
            </w:pPr>
            <w:r>
              <w:rPr>
                <w:rFonts w:hint="eastAsia"/>
              </w:rPr>
              <w:t>8.在粉碎、研磨、造粒等易于产生机械点火源的工艺设备前，未按规范设置去除铁、石等异物的装置。</w:t>
            </w:r>
          </w:p>
          <w:p>
            <w:pPr>
              <w:widowControl/>
              <w:adjustRightInd w:val="0"/>
              <w:snapToGrid w:val="0"/>
              <w:spacing w:line="240" w:lineRule="exact"/>
              <w:ind w:firstLine="525" w:firstLineChars="250"/>
            </w:pPr>
            <w:r>
              <w:rPr>
                <w:rFonts w:hint="eastAsia"/>
              </w:rPr>
              <w:t>9.木制品加工企业，与砂光机连接的风管未规范设置火花探测报警装置。</w:t>
            </w:r>
          </w:p>
        </w:tc>
        <w:tc>
          <w:tcPr>
            <w:tcW w:w="3352"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ind w:firstLine="420" w:firstLineChars="200"/>
              <w:rPr>
                <w:rFonts w:ascii="宋体" w:hAnsi="宋体" w:cs="宋体"/>
                <w:kern w:val="0"/>
                <w:szCs w:val="21"/>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416" w:hRule="atLeast"/>
          <w:jc w:val="center"/>
        </w:trPr>
        <w:tc>
          <w:tcPr>
            <w:tcW w:w="716" w:type="dxa"/>
            <w:vAlign w:val="center"/>
          </w:tcPr>
          <w:p>
            <w:pPr>
              <w:jc w:val="center"/>
              <w:rPr>
                <w:rFonts w:ascii="宋体" w:hAnsi="宋体" w:cs="宋体"/>
                <w:kern w:val="0"/>
                <w:szCs w:val="21"/>
                <w:highlight w:val="yellow"/>
              </w:rPr>
            </w:pPr>
            <w:r>
              <w:rPr>
                <w:rFonts w:hint="eastAsia" w:ascii="宋体" w:hAnsi="宋体" w:cs="宋体"/>
                <w:kern w:val="0"/>
                <w:szCs w:val="21"/>
              </w:rPr>
              <w:t>6</w:t>
            </w:r>
          </w:p>
        </w:tc>
        <w:tc>
          <w:tcPr>
            <w:tcW w:w="1524"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粉尘清扫情况（制定粉尘清扫制度，作业现场积尘应及时规范清扫，铝镁等遇湿自然粉尘收集、贮存应落实防水防潮措施）</w:t>
            </w:r>
          </w:p>
        </w:tc>
        <w:tc>
          <w:tcPr>
            <w:tcW w:w="3735" w:type="dxa"/>
            <w:gridSpan w:val="2"/>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1.查阅资料：（1）粉尘清理制度是否符合标准要求和企业实际；（2）清扫记录情况。</w:t>
            </w:r>
          </w:p>
          <w:p>
            <w:pPr>
              <w:widowControl/>
              <w:adjustRightInd w:val="0"/>
              <w:snapToGrid w:val="0"/>
              <w:spacing w:line="320" w:lineRule="exact"/>
              <w:rPr>
                <w:rFonts w:ascii="宋体" w:hAnsi="宋体" w:cs="宋体"/>
                <w:kern w:val="0"/>
                <w:szCs w:val="21"/>
              </w:rPr>
            </w:pPr>
            <w:r>
              <w:rPr>
                <w:rFonts w:hint="eastAsia" w:ascii="宋体" w:hAnsi="宋体" w:cs="宋体"/>
                <w:kern w:val="0"/>
                <w:szCs w:val="21"/>
              </w:rPr>
              <w:t>2.现场检查：（1）现场和相关设备内部粉尘清扫是否按制度执行及效果；</w:t>
            </w:r>
          </w:p>
          <w:p>
            <w:pPr>
              <w:widowControl/>
              <w:adjustRightInd w:val="0"/>
              <w:snapToGrid w:val="0"/>
              <w:spacing w:line="320" w:lineRule="exact"/>
              <w:rPr>
                <w:rFonts w:ascii="宋体" w:hAnsi="宋体" w:cs="宋体"/>
                <w:kern w:val="0"/>
                <w:szCs w:val="21"/>
              </w:rPr>
            </w:pPr>
            <w:r>
              <w:rPr>
                <w:rFonts w:hint="eastAsia" w:ascii="宋体" w:hAnsi="宋体" w:cs="宋体"/>
                <w:kern w:val="0"/>
                <w:szCs w:val="21"/>
              </w:rPr>
              <w:t>（2）湿法除尘系统内部及水池淤泥是否及时清理；（3）铝镁粉尘收集、贮存等环节防水防潮、通风、氢气监测等措施是否规范、有效。</w:t>
            </w:r>
          </w:p>
        </w:tc>
        <w:tc>
          <w:tcPr>
            <w:tcW w:w="5955" w:type="dxa"/>
            <w:gridSpan w:val="3"/>
            <w:vAlign w:val="center"/>
          </w:tcPr>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w:t>
            </w:r>
          </w:p>
          <w:p>
            <w:pPr>
              <w:pStyle w:val="5"/>
              <w:numPr>
                <w:ilvl w:val="2"/>
                <w:numId w:val="0"/>
              </w:numPr>
              <w:ind w:firstLine="420"/>
              <w:rPr>
                <w:rFonts w:ascii="宋体" w:hAnsi="宋体" w:eastAsia="宋体" w:cs="宋体"/>
                <w:szCs w:val="21"/>
              </w:rPr>
            </w:pPr>
            <w:r>
              <w:rPr>
                <w:rFonts w:hint="eastAsia" w:ascii="宋体" w:hAnsi="宋体" w:eastAsia="宋体" w:cs="宋体"/>
                <w:szCs w:val="21"/>
              </w:rPr>
              <w:t>《粉尘防爆安全规程》（</w:t>
            </w:r>
            <w:r>
              <w:rPr>
                <w:rFonts w:ascii="宋体" w:hAnsi="宋体" w:eastAsia="宋体" w:cs="宋体"/>
                <w:szCs w:val="21"/>
              </w:rPr>
              <w:t>GB 15577-20</w:t>
            </w:r>
            <w:r>
              <w:rPr>
                <w:rFonts w:hint="eastAsia" w:ascii="宋体" w:hAnsi="宋体" w:eastAsia="宋体" w:cs="宋体"/>
                <w:szCs w:val="21"/>
              </w:rPr>
              <w:t>18</w:t>
            </w:r>
            <w:r>
              <w:rPr>
                <w:rFonts w:ascii="宋体" w:hAnsi="宋体" w:eastAsia="宋体" w:cs="宋体"/>
                <w:szCs w:val="21"/>
              </w:rPr>
              <w:t>）</w:t>
            </w:r>
          </w:p>
          <w:p>
            <w:pPr>
              <w:pStyle w:val="5"/>
              <w:numPr>
                <w:ilvl w:val="2"/>
                <w:numId w:val="0"/>
              </w:numPr>
              <w:ind w:firstLine="420"/>
              <w:rPr>
                <w:rFonts w:ascii="宋体" w:hAnsi="宋体" w:eastAsia="宋体" w:cs="宋体"/>
                <w:szCs w:val="21"/>
              </w:rPr>
            </w:pPr>
            <w:r>
              <w:rPr>
                <w:rFonts w:hint="eastAsia" w:ascii="宋体" w:hAnsi="宋体" w:eastAsia="宋体" w:cs="宋体"/>
                <w:szCs w:val="21"/>
              </w:rPr>
              <w:t>6.1.3  对遇湿自燃的金属粉尘，其收集、堆放与贮存时应采取防水防潮措施。</w:t>
            </w:r>
          </w:p>
          <w:p>
            <w:pPr>
              <w:pStyle w:val="5"/>
              <w:numPr>
                <w:ilvl w:val="2"/>
                <w:numId w:val="0"/>
              </w:numPr>
              <w:ind w:firstLine="420"/>
              <w:rPr>
                <w:rFonts w:ascii="宋体" w:hAnsi="宋体" w:eastAsia="宋体" w:cs="宋体"/>
                <w:szCs w:val="21"/>
              </w:rPr>
            </w:pPr>
            <w:r>
              <w:rPr>
                <w:rFonts w:hint="eastAsia" w:ascii="宋体" w:hAnsi="宋体" w:eastAsia="宋体" w:cs="宋体"/>
                <w:szCs w:val="21"/>
              </w:rPr>
              <w:t>9.1  企业对粉尘爆炸危险场所应制定包括清扫范围、清扫方式、清扫周期等内容的粉尘清洁制度。</w:t>
            </w:r>
          </w:p>
          <w:p>
            <w:pPr>
              <w:pStyle w:val="5"/>
              <w:numPr>
                <w:ilvl w:val="2"/>
                <w:numId w:val="0"/>
              </w:numPr>
              <w:ind w:firstLine="420"/>
              <w:rPr>
                <w:rFonts w:ascii="宋体" w:hAnsi="宋体" w:eastAsia="宋体" w:cs="宋体"/>
                <w:szCs w:val="21"/>
              </w:rPr>
            </w:pPr>
            <w:r>
              <w:rPr>
                <w:rFonts w:hint="eastAsia" w:ascii="宋体" w:hAnsi="宋体" w:eastAsia="宋体" w:cs="宋体"/>
                <w:szCs w:val="21"/>
              </w:rPr>
              <w:t>9.4  所有可能沉积粉尘的区域(包括粉料贮存间)及设备设施的所有部位应进行及时全面规范清扫。</w:t>
            </w:r>
          </w:p>
          <w:p>
            <w:pPr>
              <w:pStyle w:val="5"/>
              <w:numPr>
                <w:ilvl w:val="2"/>
                <w:numId w:val="0"/>
              </w:numPr>
              <w:ind w:firstLine="420"/>
              <w:rPr>
                <w:rFonts w:ascii="宋体" w:hAnsi="宋体" w:eastAsia="宋体" w:cs="宋体"/>
                <w:szCs w:val="21"/>
              </w:rPr>
            </w:pPr>
            <w:r>
              <w:rPr>
                <w:rFonts w:hint="eastAsia" w:ascii="宋体" w:hAnsi="宋体" w:eastAsia="宋体" w:cs="宋体"/>
                <w:szCs w:val="21"/>
              </w:rPr>
              <w:t>9.5  应根据粉尘特性采用不产生扬尘的清扫方法，不应使用压缩空气进行吹扫，宜采用负压吸尘方式清洁。</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10.未制定粉尘清扫制度，作业现场积尘未及时规范清理。</w:t>
            </w:r>
          </w:p>
        </w:tc>
        <w:tc>
          <w:tcPr>
            <w:tcW w:w="3352" w:type="dxa"/>
            <w:vAlign w:val="center"/>
          </w:tcPr>
          <w:p>
            <w:pPr>
              <w:widowControl/>
              <w:adjustRightInd w:val="0"/>
              <w:snapToGrid w:val="0"/>
              <w:ind w:firstLine="420" w:firstLineChars="200"/>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7" w:hRule="atLeast"/>
          <w:jc w:val="center"/>
        </w:trPr>
        <w:tc>
          <w:tcPr>
            <w:tcW w:w="15282" w:type="dxa"/>
            <w:gridSpan w:val="8"/>
            <w:vAlign w:val="center"/>
          </w:tcPr>
          <w:p>
            <w:pPr>
              <w:widowControl/>
              <w:adjustRightInd w:val="0"/>
              <w:snapToGrid w:val="0"/>
              <w:rPr>
                <w:rFonts w:ascii="宋体" w:hAnsi="宋体" w:cs="宋体"/>
                <w:kern w:val="0"/>
                <w:szCs w:val="21"/>
              </w:rPr>
            </w:pPr>
            <w:r>
              <w:rPr>
                <w:rFonts w:hint="eastAsia" w:ascii="宋体" w:hAnsi="宋体" w:cs="宋体"/>
                <w:b/>
                <w:bCs/>
                <w:kern w:val="0"/>
                <w:szCs w:val="21"/>
              </w:rPr>
              <w:t>四、涉氨制冷企业安全生产执法检查事项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11"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1</w:t>
            </w:r>
          </w:p>
        </w:tc>
        <w:tc>
          <w:tcPr>
            <w:tcW w:w="1524"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包装间、分割间、产品整理间等人员较多场所空调系统的制冷方式（包装间、分割间、产品整理间等人员较多场所空调系统严禁采用氨直接蒸发制冷系统）</w:t>
            </w:r>
          </w:p>
        </w:tc>
        <w:tc>
          <w:tcPr>
            <w:tcW w:w="3735" w:type="dxa"/>
            <w:gridSpan w:val="2"/>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现场检查：是否在包装间、分割间、产品整理间等人员较多场所采用氨直接蒸发制冷系统。</w:t>
            </w:r>
          </w:p>
        </w:tc>
        <w:tc>
          <w:tcPr>
            <w:tcW w:w="5940" w:type="dxa"/>
            <w:gridSpan w:val="2"/>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pPr>
            <w:r>
              <w:rPr>
                <w:rFonts w:hint="eastAsia" w:ascii="宋体" w:hAnsi="宋体" w:cs="宋体"/>
                <w:kern w:val="0"/>
                <w:szCs w:val="21"/>
              </w:rPr>
              <w:t>……</w:t>
            </w: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《冷库设计规范》(GB 50072-2010)</w:t>
            </w: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6.2.7  包装间、分割间、产品整理间等人员较多房间的空调系统严禁采用氨直接蒸发制冷系统。</w:t>
            </w:r>
          </w:p>
          <w:p>
            <w:pPr>
              <w:widowControl/>
              <w:adjustRightInd w:val="0"/>
              <w:snapToGrid w:val="0"/>
              <w:ind w:right="-107" w:rightChars="-51" w:firstLine="420" w:firstLineChars="200"/>
              <w:jc w:val="left"/>
              <w:rPr>
                <w:rFonts w:ascii="宋体" w:hAnsi="宋体" w:cs="宋体"/>
                <w:kern w:val="0"/>
                <w:szCs w:val="21"/>
              </w:rPr>
            </w:pPr>
            <w:r>
              <w:rPr>
                <w:rFonts w:hint="eastAsia" w:ascii="宋体" w:hAnsi="宋体" w:cs="宋体"/>
                <w:kern w:val="0"/>
                <w:szCs w:val="21"/>
              </w:rPr>
              <w:t>《氨制冷企业安全规范》（AQ 7015-2018</w:t>
            </w:r>
            <w:r>
              <w:rPr>
                <w:rFonts w:ascii="宋体" w:hAnsi="宋体" w:cs="宋体"/>
                <w:kern w:val="0"/>
                <w:szCs w:val="21"/>
              </w:rPr>
              <w:t>）</w:t>
            </w: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5.8包装间、分割间、产品整理间等人员较多的生产场所的空调系统不应采用氨直接蒸发制冷系统。</w:t>
            </w:r>
          </w:p>
          <w:p>
            <w:pPr>
              <w:widowControl/>
              <w:adjustRightInd w:val="0"/>
              <w:snapToGrid w:val="0"/>
              <w:ind w:firstLine="420" w:firstLineChars="200"/>
              <w:jc w:val="left"/>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（二）使用液氨制冷的行业领域</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1.包装间、分割间、产品整理间等人员较多生产场所的空调系统采用氨直接蒸发制冷系统。</w:t>
            </w:r>
          </w:p>
        </w:tc>
        <w:tc>
          <w:tcPr>
            <w:tcW w:w="3367" w:type="dxa"/>
            <w:gridSpan w:val="2"/>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51" w:hRule="atLeast"/>
          <w:jc w:val="center"/>
        </w:trPr>
        <w:tc>
          <w:tcPr>
            <w:tcW w:w="716" w:type="dxa"/>
            <w:vAlign w:val="center"/>
          </w:tcPr>
          <w:p>
            <w:pPr>
              <w:jc w:val="center"/>
              <w:rPr>
                <w:rFonts w:ascii="宋体" w:hAnsi="宋体" w:cs="宋体"/>
                <w:kern w:val="0"/>
                <w:szCs w:val="21"/>
              </w:rPr>
            </w:pPr>
            <w:r>
              <w:rPr>
                <w:rFonts w:hint="eastAsia" w:ascii="宋体" w:hAnsi="宋体" w:cs="宋体"/>
                <w:kern w:val="0"/>
                <w:szCs w:val="21"/>
              </w:rPr>
              <w:t>2</w:t>
            </w:r>
          </w:p>
        </w:tc>
        <w:tc>
          <w:tcPr>
            <w:tcW w:w="1524"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人员较多的生产场所使用快速冻结装置的防护情况（快速冻结装置必须设置在单独的作业间内，且作业间内作业人员不得超过9人）</w:t>
            </w:r>
          </w:p>
        </w:tc>
        <w:tc>
          <w:tcPr>
            <w:tcW w:w="3735" w:type="dxa"/>
            <w:gridSpan w:val="2"/>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现场检查：（1）快速冻结装置是否设置在单独的作业间内；（2）检查交接班记录、员工登记表等查看日常在快速冻结装置作业间内的作业人数；（3）现场查看快速冻结装置作业间内作业人数。</w:t>
            </w:r>
          </w:p>
        </w:tc>
        <w:tc>
          <w:tcPr>
            <w:tcW w:w="5940" w:type="dxa"/>
            <w:gridSpan w:val="2"/>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right="-107" w:rightChars="-51" w:firstLine="420" w:firstLineChars="200"/>
              <w:rPr>
                <w:rFonts w:ascii="宋体" w:hAnsi="宋体" w:cs="宋体"/>
                <w:kern w:val="0"/>
                <w:szCs w:val="21"/>
              </w:rPr>
            </w:pPr>
            <w:r>
              <w:rPr>
                <w:rFonts w:hint="eastAsia" w:ascii="宋体" w:hAnsi="宋体" w:cs="宋体"/>
                <w:kern w:val="0"/>
                <w:szCs w:val="21"/>
              </w:rPr>
              <w:t>《氨制冷企业安全规范》（AQ 7015-2018</w:t>
            </w:r>
            <w:r>
              <w:rPr>
                <w:rFonts w:ascii="宋体" w:hAnsi="宋体" w:cs="宋体"/>
                <w:kern w:val="0"/>
                <w:szCs w:val="21"/>
              </w:rPr>
              <w:t>）</w:t>
            </w:r>
            <w:r>
              <w:rPr>
                <w:rFonts w:hint="eastAsia" w:ascii="宋体" w:hAnsi="宋体" w:cs="宋体"/>
                <w:kern w:val="0"/>
                <w:szCs w:val="21"/>
              </w:rPr>
              <w:t xml:space="preserve">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5.9快速冻结装置应设置在单独的作业间内，作业间内应结构完整，且作业间内同一时间作业人数不超过9人。</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（二）使用液氨制冷的行业领域</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2.快速冻结装置未设置在单独的作业间内，且作业间内作业人员数量超过9人。</w:t>
            </w:r>
          </w:p>
        </w:tc>
        <w:tc>
          <w:tcPr>
            <w:tcW w:w="3367" w:type="dxa"/>
            <w:gridSpan w:val="2"/>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51" w:hRule="atLeast"/>
          <w:jc w:val="center"/>
        </w:trPr>
        <w:tc>
          <w:tcPr>
            <w:tcW w:w="716" w:type="dxa"/>
            <w:textDirection w:val="lrTb"/>
            <w:vAlign w:val="center"/>
          </w:tcPr>
          <w:p>
            <w:pPr>
              <w:widowControl/>
              <w:adjustRightInd w:val="0"/>
              <w:snapToGrid w:val="0"/>
              <w:jc w:val="center"/>
              <w:rPr>
                <w:rFonts w:hint="eastAsia" w:ascii="宋体" w:hAnsi="宋体" w:cs="宋体"/>
                <w:kern w:val="0"/>
                <w:szCs w:val="21"/>
              </w:rPr>
            </w:pPr>
            <w:r>
              <w:rPr>
                <w:rFonts w:hint="eastAsia" w:ascii="宋体" w:hAnsi="宋体" w:cs="宋体"/>
                <w:b/>
                <w:kern w:val="0"/>
                <w:szCs w:val="21"/>
                <w:highlight w:val="none"/>
              </w:rPr>
              <w:t>序号</w:t>
            </w:r>
          </w:p>
        </w:tc>
        <w:tc>
          <w:tcPr>
            <w:tcW w:w="1524" w:type="dxa"/>
            <w:textDirection w:val="lrTb"/>
            <w:vAlign w:val="center"/>
          </w:tcPr>
          <w:p>
            <w:pPr>
              <w:widowControl/>
              <w:adjustRightInd w:val="0"/>
              <w:snapToGrid w:val="0"/>
              <w:jc w:val="center"/>
              <w:rPr>
                <w:rFonts w:hint="eastAsia" w:ascii="宋体" w:hAnsi="宋体" w:cs="宋体"/>
                <w:kern w:val="0"/>
                <w:szCs w:val="21"/>
              </w:rPr>
            </w:pPr>
            <w:r>
              <w:rPr>
                <w:rFonts w:hint="eastAsia" w:ascii="宋体" w:hAnsi="宋体" w:cs="宋体"/>
                <w:b/>
                <w:kern w:val="0"/>
                <w:szCs w:val="21"/>
                <w:highlight w:val="none"/>
              </w:rPr>
              <w:t>检查事项</w:t>
            </w:r>
          </w:p>
        </w:tc>
        <w:tc>
          <w:tcPr>
            <w:tcW w:w="3735" w:type="dxa"/>
            <w:gridSpan w:val="2"/>
            <w:textDirection w:val="lrTb"/>
            <w:vAlign w:val="center"/>
          </w:tcPr>
          <w:p>
            <w:pPr>
              <w:widowControl/>
              <w:adjustRightInd w:val="0"/>
              <w:snapToGrid w:val="0"/>
              <w:jc w:val="center"/>
              <w:rPr>
                <w:rFonts w:hint="eastAsia" w:ascii="宋体" w:hAnsi="宋体" w:cs="宋体"/>
                <w:kern w:val="0"/>
                <w:szCs w:val="21"/>
              </w:rPr>
            </w:pPr>
            <w:r>
              <w:rPr>
                <w:rFonts w:hint="eastAsia" w:ascii="宋体" w:hAnsi="宋体" w:cs="宋体"/>
                <w:b/>
                <w:kern w:val="0"/>
                <w:szCs w:val="21"/>
                <w:highlight w:val="none"/>
              </w:rPr>
              <w:t>检查内容</w:t>
            </w:r>
          </w:p>
        </w:tc>
        <w:tc>
          <w:tcPr>
            <w:tcW w:w="5940" w:type="dxa"/>
            <w:gridSpan w:val="2"/>
            <w:textDirection w:val="lrTb"/>
            <w:vAlign w:val="center"/>
          </w:tcPr>
          <w:p>
            <w:pPr>
              <w:widowControl/>
              <w:adjustRightInd w:val="0"/>
              <w:snapToGrid w:val="0"/>
              <w:jc w:val="center"/>
              <w:rPr>
                <w:rFonts w:hint="eastAsia" w:ascii="宋体" w:hAnsi="宋体" w:cs="宋体"/>
                <w:kern w:val="0"/>
                <w:szCs w:val="21"/>
              </w:rPr>
            </w:pPr>
            <w:r>
              <w:rPr>
                <w:rFonts w:hint="eastAsia" w:ascii="宋体" w:hAnsi="宋体" w:cs="宋体"/>
                <w:b/>
                <w:kern w:val="0"/>
                <w:szCs w:val="21"/>
                <w:highlight w:val="none"/>
              </w:rPr>
              <w:t>检查依据</w:t>
            </w:r>
          </w:p>
        </w:tc>
        <w:tc>
          <w:tcPr>
            <w:tcW w:w="3367" w:type="dxa"/>
            <w:gridSpan w:val="2"/>
            <w:textDirection w:val="lrTb"/>
            <w:vAlign w:val="center"/>
          </w:tcPr>
          <w:p>
            <w:pPr>
              <w:widowControl/>
              <w:adjustRightInd w:val="0"/>
              <w:snapToGrid w:val="0"/>
              <w:jc w:val="center"/>
              <w:rPr>
                <w:rFonts w:hint="eastAsia" w:ascii="宋体" w:hAnsi="宋体" w:cs="宋体"/>
                <w:kern w:val="0"/>
                <w:szCs w:val="21"/>
              </w:rPr>
            </w:pPr>
            <w:r>
              <w:rPr>
                <w:rFonts w:hint="eastAsia" w:ascii="宋体" w:hAnsi="宋体" w:cs="宋体"/>
                <w:b/>
                <w:kern w:val="0"/>
                <w:szCs w:val="21"/>
                <w:highlight w:val="none"/>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51" w:hRule="atLeast"/>
          <w:jc w:val="center"/>
        </w:trPr>
        <w:tc>
          <w:tcPr>
            <w:tcW w:w="15282" w:type="dxa"/>
            <w:gridSpan w:val="8"/>
            <w:textDirection w:val="lrTb"/>
            <w:vAlign w:val="center"/>
          </w:tcPr>
          <w:p>
            <w:pPr>
              <w:widowControl/>
              <w:adjustRightInd w:val="0"/>
              <w:snapToGrid w:val="0"/>
              <w:rPr>
                <w:rFonts w:hint="eastAsia" w:ascii="宋体" w:hAnsi="宋体" w:cs="宋体"/>
                <w:kern w:val="0"/>
                <w:szCs w:val="21"/>
              </w:rPr>
            </w:pPr>
            <w:r>
              <w:rPr>
                <w:rFonts w:hint="eastAsia" w:ascii="宋体" w:hAnsi="宋体" w:cs="宋体"/>
                <w:b/>
                <w:bCs/>
                <w:kern w:val="0"/>
                <w:szCs w:val="21"/>
                <w:highlight w:val="none"/>
                <w:lang w:val="en-US" w:eastAsia="zh-CN"/>
              </w:rPr>
              <w:t>五、有限空间作业专项执法检查内容及处罚清单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51" w:hRule="atLeast"/>
          <w:jc w:val="center"/>
        </w:trPr>
        <w:tc>
          <w:tcPr>
            <w:tcW w:w="716" w:type="dxa"/>
            <w:textDirection w:val="lrTb"/>
            <w:vAlign w:val="center"/>
          </w:tcPr>
          <w:p>
            <w:pPr>
              <w:widowControl/>
              <w:adjustRightInd w:val="0"/>
              <w:snapToGrid w:val="0"/>
              <w:jc w:val="both"/>
              <w:rPr>
                <w:rFonts w:hint="eastAsia" w:ascii="宋体" w:hAnsi="宋体" w:cs="宋体"/>
                <w:kern w:val="0"/>
                <w:szCs w:val="21"/>
              </w:rPr>
            </w:pPr>
            <w:r>
              <w:rPr>
                <w:rFonts w:hint="eastAsia" w:ascii="宋体" w:hAnsi="宋体" w:cs="宋体"/>
                <w:b/>
                <w:bCs/>
                <w:kern w:val="0"/>
                <w:szCs w:val="21"/>
                <w:highlight w:val="none"/>
                <w:lang w:val="en-US" w:eastAsia="zh-CN"/>
              </w:rPr>
              <w:t>1</w:t>
            </w:r>
          </w:p>
        </w:tc>
        <w:tc>
          <w:tcPr>
            <w:tcW w:w="1524" w:type="dxa"/>
            <w:textDirection w:val="lrTb"/>
            <w:vAlign w:val="center"/>
          </w:tcPr>
          <w:p>
            <w:pPr>
              <w:widowControl/>
              <w:adjustRightInd w:val="0"/>
              <w:snapToGrid w:val="0"/>
              <w:rPr>
                <w:rFonts w:hint="eastAsia" w:ascii="宋体" w:hAnsi="宋体" w:cs="宋体"/>
                <w:kern w:val="0"/>
                <w:szCs w:val="21"/>
                <w:lang w:val="en-US" w:eastAsia="zh-CN"/>
              </w:rPr>
            </w:pPr>
            <w:r>
              <w:rPr>
                <w:rFonts w:hint="eastAsia" w:ascii="宋体" w:hAnsi="宋体" w:cs="宋体"/>
                <w:kern w:val="0"/>
                <w:szCs w:val="21"/>
                <w:lang w:val="en-US" w:eastAsia="zh-CN"/>
              </w:rPr>
              <w:t>作业场所安</w:t>
            </w:r>
          </w:p>
          <w:p>
            <w:pPr>
              <w:widowControl/>
              <w:adjustRightInd w:val="0"/>
              <w:snapToGrid w:val="0"/>
              <w:rPr>
                <w:rFonts w:hint="eastAsia" w:ascii="宋体" w:hAnsi="宋体" w:cs="宋体"/>
                <w:kern w:val="0"/>
                <w:szCs w:val="21"/>
                <w:lang w:val="en-US" w:eastAsia="zh-CN"/>
              </w:rPr>
            </w:pPr>
            <w:r>
              <w:rPr>
                <w:rFonts w:hint="eastAsia" w:ascii="宋体" w:hAnsi="宋体" w:cs="宋体"/>
                <w:kern w:val="0"/>
                <w:szCs w:val="21"/>
                <w:lang w:val="en-US" w:eastAsia="zh-CN"/>
              </w:rPr>
              <w:t>全警示标志</w:t>
            </w:r>
          </w:p>
          <w:p>
            <w:pPr>
              <w:widowControl/>
              <w:adjustRightInd w:val="0"/>
              <w:snapToGrid w:val="0"/>
              <w:rPr>
                <w:rFonts w:hint="eastAsia" w:ascii="宋体" w:hAnsi="宋体" w:cs="宋体"/>
                <w:kern w:val="0"/>
                <w:szCs w:val="21"/>
              </w:rPr>
            </w:pPr>
            <w:r>
              <w:rPr>
                <w:rFonts w:hint="eastAsia" w:ascii="宋体" w:hAnsi="宋体" w:cs="宋体"/>
                <w:kern w:val="0"/>
                <w:szCs w:val="21"/>
                <w:lang w:val="en-US" w:eastAsia="zh-CN"/>
              </w:rPr>
              <w:t>设置情况</w:t>
            </w:r>
          </w:p>
        </w:tc>
        <w:tc>
          <w:tcPr>
            <w:tcW w:w="3735" w:type="dxa"/>
            <w:gridSpan w:val="2"/>
            <w:textDirection w:val="lrTb"/>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lang w:val="en-US" w:eastAsia="zh-CN"/>
              </w:rPr>
              <w:t>工贸企业有限空间作业场所应设置明显的安全警示标志和警示说明</w:t>
            </w:r>
          </w:p>
        </w:tc>
        <w:tc>
          <w:tcPr>
            <w:tcW w:w="5940" w:type="dxa"/>
            <w:gridSpan w:val="2"/>
            <w:textDirection w:val="lrTb"/>
            <w:vAlign w:val="center"/>
          </w:tcPr>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安全生产法》第三十二条 生产经营单位应当在有较大危险因素的生产经营场所和有关设施、设备上，设置明显的安全警示标志。</w:t>
            </w:r>
          </w:p>
          <w:p>
            <w:pPr>
              <w:widowControl/>
              <w:adjustRightInd w:val="0"/>
              <w:snapToGrid w:val="0"/>
              <w:rPr>
                <w:rFonts w:hint="eastAsia" w:ascii="宋体" w:hAnsi="宋体" w:cs="宋体"/>
                <w:kern w:val="0"/>
                <w:szCs w:val="21"/>
                <w:lang w:val="en-US" w:eastAsia="zh-CN"/>
              </w:rPr>
            </w:pPr>
            <w:r>
              <w:rPr>
                <w:rFonts w:hint="eastAsia" w:ascii="宋体" w:hAnsi="宋体" w:cs="宋体"/>
                <w:kern w:val="0"/>
                <w:szCs w:val="21"/>
                <w:lang w:val="en-US" w:eastAsia="zh-CN"/>
              </w:rPr>
              <w:t>《工贸行业重大生产安全事故隐患判定标准（2017 版）》（安监总管四〔2017〕129 号）</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一、专项类重大事故隐患</w:t>
            </w:r>
          </w:p>
          <w:p>
            <w:pPr>
              <w:widowControl/>
              <w:adjustRightInd w:val="0"/>
              <w:snapToGrid w:val="0"/>
              <w:ind w:firstLine="210" w:firstLineChars="100"/>
              <w:rPr>
                <w:rFonts w:hint="eastAsia" w:ascii="宋体" w:hAnsi="宋体" w:cs="宋体"/>
                <w:kern w:val="0"/>
                <w:szCs w:val="21"/>
                <w:lang w:val="en-US" w:eastAsia="zh-CN"/>
              </w:rPr>
            </w:pPr>
            <w:r>
              <w:rPr>
                <w:rFonts w:hint="eastAsia" w:ascii="宋体" w:hAnsi="宋体" w:cs="宋体"/>
                <w:kern w:val="0"/>
                <w:szCs w:val="21"/>
                <w:lang w:val="en-US" w:eastAsia="zh-CN"/>
              </w:rPr>
              <w:t>（三）有限空间作业相关的行业领域。</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1.未对有限空间作业场所进行辨识，并设置明显安全警示标志。</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《工贸企业有限空间作业安全管理与监督暂行规定》第十九条 工贸企业有限</w:t>
            </w:r>
          </w:p>
          <w:p>
            <w:pPr>
              <w:widowControl/>
              <w:adjustRightInd w:val="0"/>
              <w:snapToGrid w:val="0"/>
              <w:ind w:firstLine="420" w:firstLineChars="200"/>
              <w:rPr>
                <w:rFonts w:hint="eastAsia" w:asciiTheme="minorEastAsia" w:hAnsiTheme="minorEastAsia" w:eastAsiaTheme="minorEastAsia" w:cstheme="minorEastAsia"/>
                <w:b/>
                <w:bCs/>
                <w:kern w:val="0"/>
                <w:szCs w:val="21"/>
                <w:highlight w:val="none"/>
                <w:lang w:val="en-US" w:eastAsia="zh-CN"/>
              </w:rPr>
            </w:pPr>
            <w:r>
              <w:rPr>
                <w:rFonts w:hint="eastAsia" w:ascii="宋体" w:hAnsi="宋体" w:cs="宋体"/>
                <w:kern w:val="0"/>
                <w:szCs w:val="21"/>
                <w:lang w:val="en-US" w:eastAsia="zh-CN"/>
              </w:rPr>
              <w:t>空间作业还应当符合下列要求：</w:t>
            </w:r>
          </w:p>
          <w:p>
            <w:pPr>
              <w:widowControl/>
              <w:adjustRightInd w:val="0"/>
              <w:snapToGrid w:val="0"/>
              <w:rPr>
                <w:rFonts w:hint="eastAsia" w:ascii="宋体" w:hAnsi="宋体" w:cs="宋体"/>
                <w:kern w:val="0"/>
                <w:szCs w:val="21"/>
              </w:rPr>
            </w:pPr>
            <w:r>
              <w:rPr>
                <w:rFonts w:hint="eastAsia" w:ascii="宋体" w:hAnsi="宋体" w:cs="宋体"/>
                <w:kern w:val="0"/>
                <w:szCs w:val="21"/>
                <w:lang w:val="en-US" w:eastAsia="zh-CN"/>
              </w:rPr>
              <w:t>（二）设置明显的安全警示标志和警示说明；</w:t>
            </w:r>
          </w:p>
        </w:tc>
        <w:tc>
          <w:tcPr>
            <w:tcW w:w="3367" w:type="dxa"/>
            <w:gridSpan w:val="2"/>
            <w:textDirection w:val="lrTb"/>
            <w:vAlign w:val="center"/>
          </w:tcPr>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《安全生产法》第九十六条 生产经营单位有下</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（一）未在有较大危险因素的生产经营场所和有关设施、设备上设置明显的安全警示标志的；</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《工贸企业有限空间作业安全管理与监督暂行规定》第二十八条 工贸企业有下列行为之一的，由县级以上安全生产监督管理部门责令限期改正，可以处5 万元以下的罚款；逾期未改正的，处5 万元以上20万元以下的罚款，其直接负责的主管人员和其他直接责任人员处1 万元以上2 万元以下的罚款；情节严重的，责令停产停业整顿：</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lang w:val="en-US" w:eastAsia="zh-CN"/>
              </w:rPr>
              <w:t>（一）未在有限空间作业场所设置明显的安全警示标志的；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51" w:hRule="atLeast"/>
          <w:jc w:val="center"/>
        </w:trPr>
        <w:tc>
          <w:tcPr>
            <w:tcW w:w="716" w:type="dxa"/>
            <w:textDirection w:val="lrTb"/>
            <w:vAlign w:val="center"/>
          </w:tcPr>
          <w:p>
            <w:pPr>
              <w:widowControl/>
              <w:adjustRightInd w:val="0"/>
              <w:snapToGrid w:val="0"/>
              <w:ind w:firstLine="210" w:firstLineChars="100"/>
              <w:rPr>
                <w:rFonts w:hint="eastAsia" w:ascii="宋体" w:hAnsi="宋体" w:cs="宋体"/>
                <w:b/>
                <w:bCs/>
                <w:kern w:val="0"/>
                <w:szCs w:val="21"/>
                <w:highlight w:val="none"/>
                <w:lang w:val="en-US" w:eastAsia="zh-CN"/>
              </w:rPr>
            </w:pPr>
            <w:r>
              <w:rPr>
                <w:rFonts w:hint="eastAsia" w:ascii="宋体" w:hAnsi="宋体" w:cs="宋体"/>
                <w:kern w:val="0"/>
                <w:szCs w:val="21"/>
                <w:lang w:val="en-US" w:eastAsia="zh-CN"/>
              </w:rPr>
              <w:t>2</w:t>
            </w:r>
          </w:p>
        </w:tc>
        <w:tc>
          <w:tcPr>
            <w:tcW w:w="1524" w:type="dxa"/>
            <w:textDirection w:val="lrTb"/>
            <w:vAlign w:val="center"/>
          </w:tcPr>
          <w:p>
            <w:pPr>
              <w:widowControl/>
              <w:adjustRightInd w:val="0"/>
              <w:snapToGrid w:val="0"/>
              <w:rPr>
                <w:rFonts w:hint="eastAsia" w:ascii="宋体" w:hAnsi="宋体" w:cs="宋体"/>
                <w:kern w:val="0"/>
                <w:szCs w:val="21"/>
                <w:lang w:val="en-US" w:eastAsia="zh-CN"/>
              </w:rPr>
            </w:pPr>
            <w:r>
              <w:rPr>
                <w:rFonts w:hint="eastAsia" w:ascii="宋体" w:hAnsi="宋体" w:cs="宋体"/>
                <w:kern w:val="0"/>
                <w:szCs w:val="21"/>
                <w:lang w:val="en-US" w:eastAsia="zh-CN"/>
              </w:rPr>
              <w:t>作业审批制度的落实情况</w:t>
            </w:r>
          </w:p>
        </w:tc>
        <w:tc>
          <w:tcPr>
            <w:tcW w:w="3735" w:type="dxa"/>
            <w:gridSpan w:val="2"/>
            <w:textDirection w:val="lrTb"/>
            <w:vAlign w:val="center"/>
          </w:tcPr>
          <w:p>
            <w:pPr>
              <w:widowControl/>
              <w:adjustRightInd w:val="0"/>
              <w:snapToGri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制定有限空间作业方 案并经审核、批准</w:t>
            </w:r>
          </w:p>
        </w:tc>
        <w:tc>
          <w:tcPr>
            <w:tcW w:w="5940" w:type="dxa"/>
            <w:gridSpan w:val="2"/>
            <w:textDirection w:val="lrTb"/>
            <w:vAlign w:val="center"/>
          </w:tcPr>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rPr>
                <w:rFonts w:hint="eastAsia" w:ascii="宋体" w:hAnsi="宋体" w:cs="宋体"/>
                <w:kern w:val="0"/>
                <w:szCs w:val="21"/>
                <w:lang w:val="en-US" w:eastAsia="zh-CN"/>
              </w:rPr>
            </w:pPr>
            <w:r>
              <w:rPr>
                <w:rFonts w:hint="eastAsia" w:ascii="宋体" w:hAnsi="宋体" w:cs="宋体"/>
                <w:kern w:val="0"/>
                <w:szCs w:val="21"/>
                <w:lang w:val="en-US" w:eastAsia="zh-CN"/>
              </w:rPr>
              <w:t>……</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《工贸行业重大生产安全事故隐患判定标准（2017 版）》（安监总管四〔2017〕129 号）</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一、专项类重大事故隐患</w:t>
            </w:r>
          </w:p>
          <w:p>
            <w:pPr>
              <w:widowControl/>
              <w:adjustRightInd w:val="0"/>
              <w:snapToGrid w:val="0"/>
              <w:ind w:firstLine="210" w:firstLineChars="100"/>
              <w:rPr>
                <w:rFonts w:hint="eastAsia" w:ascii="宋体" w:hAnsi="宋体" w:cs="宋体"/>
                <w:kern w:val="0"/>
                <w:szCs w:val="21"/>
                <w:lang w:val="en-US" w:eastAsia="zh-CN"/>
              </w:rPr>
            </w:pPr>
            <w:r>
              <w:rPr>
                <w:rFonts w:hint="eastAsia" w:ascii="宋体" w:hAnsi="宋体" w:cs="宋体"/>
                <w:kern w:val="0"/>
                <w:szCs w:val="21"/>
                <w:lang w:val="en-US" w:eastAsia="zh-CN"/>
              </w:rPr>
              <w:t>（三）有限空间作业相关的行业领域。</w:t>
            </w:r>
          </w:p>
          <w:p>
            <w:pPr>
              <w:widowControl/>
              <w:adjustRightInd w:val="0"/>
              <w:snapToGrid w:val="0"/>
              <w:ind w:firstLine="210" w:firstLineChars="100"/>
              <w:rPr>
                <w:rFonts w:hint="eastAsia" w:ascii="宋体" w:hAnsi="宋体" w:cs="宋体"/>
                <w:kern w:val="0"/>
                <w:szCs w:val="21"/>
                <w:lang w:val="en-US" w:eastAsia="zh-CN"/>
              </w:rPr>
            </w:pPr>
            <w:r>
              <w:rPr>
                <w:rFonts w:hint="eastAsia" w:ascii="宋体" w:hAnsi="宋体" w:cs="宋体"/>
                <w:kern w:val="0"/>
                <w:szCs w:val="21"/>
                <w:lang w:val="en-US" w:eastAsia="zh-CN"/>
              </w:rPr>
              <w:t>2.未落实作业审批制度，擅自进入有限空间作业。</w:t>
            </w:r>
          </w:p>
          <w:p>
            <w:pPr>
              <w:widowControl/>
              <w:adjustRightInd w:val="0"/>
              <w:snapToGrid w:val="0"/>
              <w:ind w:firstLine="210" w:firstLineChars="100"/>
              <w:rPr>
                <w:rFonts w:hint="eastAsia" w:ascii="宋体" w:hAnsi="宋体" w:cs="宋体"/>
                <w:kern w:val="0"/>
                <w:szCs w:val="21"/>
                <w:lang w:val="en-US" w:eastAsia="zh-CN"/>
              </w:rPr>
            </w:pPr>
            <w:r>
              <w:rPr>
                <w:rFonts w:hint="eastAsia" w:ascii="宋体" w:hAnsi="宋体" w:cs="宋体"/>
                <w:kern w:val="0"/>
                <w:szCs w:val="21"/>
                <w:lang w:val="en-US" w:eastAsia="zh-CN"/>
              </w:rPr>
              <w:t>《工贸企业有限空间作业安全管理与监督暂行规定》第八条 工贸企业实施有限空间作业前，应当对作业环境进行评估，分析存在的危险有害因素，提出消除、控制危害的措施，制定有限空间作业方案，并经本企业安全生产管理人员审核，负责</w:t>
            </w:r>
          </w:p>
          <w:p>
            <w:pPr>
              <w:widowControl/>
              <w:adjustRightInd w:val="0"/>
              <w:snapToGrid w:val="0"/>
              <w:rPr>
                <w:rFonts w:hint="eastAsia" w:ascii="宋体" w:hAnsi="宋体" w:cs="宋体"/>
                <w:kern w:val="0"/>
                <w:szCs w:val="21"/>
                <w:lang w:val="en-US" w:eastAsia="zh-CN"/>
              </w:rPr>
            </w:pPr>
            <w:r>
              <w:rPr>
                <w:rFonts w:hint="eastAsia" w:ascii="宋体" w:hAnsi="宋体" w:cs="宋体"/>
                <w:kern w:val="0"/>
                <w:szCs w:val="21"/>
                <w:lang w:val="en-US" w:eastAsia="zh-CN"/>
              </w:rPr>
              <w:t>人批准。</w:t>
            </w:r>
          </w:p>
        </w:tc>
        <w:tc>
          <w:tcPr>
            <w:tcW w:w="3367" w:type="dxa"/>
            <w:gridSpan w:val="2"/>
            <w:textDirection w:val="lrTb"/>
            <w:vAlign w:val="center"/>
          </w:tcPr>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《工贸企业有限空间作业安全管理与监督暂行规定》第三十条 工贸企业有下列情形之一的，由县级以上安全生产监督管理部门责令限期改正，可以处3 万元以下的罚款，对其直接负责的主管人员和其他</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直接责任人员处1 万元以下的罚款：</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（二）未按照本规定对有限空间作业制定作业方案或者方案未经审批擅自作业的；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51" w:hRule="atLeast"/>
          <w:jc w:val="center"/>
        </w:trPr>
        <w:tc>
          <w:tcPr>
            <w:tcW w:w="716" w:type="dxa"/>
            <w:textDirection w:val="lrTb"/>
            <w:vAlign w:val="center"/>
          </w:tcPr>
          <w:p>
            <w:pPr>
              <w:widowControl/>
              <w:adjustRightInd w:val="0"/>
              <w:snapToGrid w:val="0"/>
              <w:ind w:firstLine="210" w:firstLineChars="100"/>
              <w:rPr>
                <w:rFonts w:hint="eastAsia" w:ascii="宋体" w:hAnsi="宋体" w:cs="宋体"/>
                <w:b/>
                <w:bCs/>
                <w:kern w:val="0"/>
                <w:szCs w:val="21"/>
                <w:highlight w:val="none"/>
                <w:lang w:val="en-US" w:eastAsia="zh-CN"/>
              </w:rPr>
            </w:pPr>
            <w:r>
              <w:rPr>
                <w:rFonts w:hint="eastAsia" w:ascii="宋体" w:hAnsi="宋体" w:cs="宋体"/>
                <w:kern w:val="0"/>
                <w:szCs w:val="21"/>
                <w:lang w:val="en-US" w:eastAsia="zh-CN"/>
              </w:rPr>
              <w:t>3</w:t>
            </w:r>
          </w:p>
        </w:tc>
        <w:tc>
          <w:tcPr>
            <w:tcW w:w="1524" w:type="dxa"/>
            <w:textDirection w:val="lrTb"/>
            <w:vAlign w:val="center"/>
          </w:tcPr>
          <w:p>
            <w:pPr>
              <w:widowControl/>
              <w:adjustRightInd w:val="0"/>
              <w:snapToGrid w:val="0"/>
              <w:rPr>
                <w:rFonts w:hint="eastAsia" w:ascii="宋体" w:hAnsi="宋体" w:cs="宋体"/>
                <w:kern w:val="0"/>
                <w:szCs w:val="21"/>
                <w:lang w:val="en-US" w:eastAsia="zh-CN"/>
              </w:rPr>
            </w:pPr>
            <w:r>
              <w:rPr>
                <w:rFonts w:hint="eastAsia" w:ascii="宋体" w:hAnsi="宋体" w:cs="宋体"/>
                <w:kern w:val="0"/>
                <w:szCs w:val="21"/>
                <w:lang w:val="en-US" w:eastAsia="zh-CN"/>
              </w:rPr>
              <w:t>作业现场安全管理情况</w:t>
            </w:r>
          </w:p>
        </w:tc>
        <w:tc>
          <w:tcPr>
            <w:tcW w:w="3735" w:type="dxa"/>
            <w:gridSpan w:val="2"/>
            <w:textDirection w:val="lrTb"/>
            <w:vAlign w:val="center"/>
          </w:tcPr>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进行危险有害因素检测或者监测并实行现场专人监护</w:t>
            </w:r>
          </w:p>
        </w:tc>
        <w:tc>
          <w:tcPr>
            <w:tcW w:w="5940" w:type="dxa"/>
            <w:gridSpan w:val="2"/>
            <w:textDirection w:val="lrTb"/>
            <w:vAlign w:val="center"/>
          </w:tcPr>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《工贸企业有限空间作业安全管理与监督暂行规定》</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第九条 工贸企业应当按照有限空间作业方案，明确作业现场负责人、监护人员、作业人员及其安全职责。</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第十六条 在有限空间作业过程中，工贸企业应当对作业场所中的危险有害因素进行定时检测或者连续监测。作业中断超过30 分钟，作业人员再次进入有限空间作业前，应当重新通风、检测合格后方可进入。</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第十九条 工贸企业有限空间作业还应当符合下列要求：</w:t>
            </w:r>
          </w:p>
          <w:p>
            <w:pPr>
              <w:widowControl/>
              <w:adjustRightInd w:val="0"/>
              <w:snapToGrid w:val="0"/>
              <w:rPr>
                <w:rFonts w:hint="eastAsia" w:ascii="宋体" w:hAnsi="宋体" w:cs="宋体"/>
                <w:kern w:val="0"/>
                <w:szCs w:val="21"/>
                <w:lang w:val="en-US" w:eastAsia="zh-CN"/>
              </w:rPr>
            </w:pPr>
            <w:r>
              <w:rPr>
                <w:rFonts w:hint="eastAsia" w:ascii="宋体" w:hAnsi="宋体" w:cs="宋体"/>
                <w:kern w:val="0"/>
                <w:szCs w:val="21"/>
                <w:lang w:val="en-US" w:eastAsia="zh-CN"/>
              </w:rPr>
              <w:t>……</w:t>
            </w:r>
          </w:p>
          <w:p>
            <w:pPr>
              <w:widowControl/>
              <w:adjustRightInd w:val="0"/>
              <w:snapToGrid w:val="0"/>
              <w:ind w:firstLine="210" w:firstLineChars="100"/>
              <w:rPr>
                <w:rFonts w:hint="eastAsia" w:ascii="宋体" w:hAnsi="宋体" w:cs="宋体"/>
                <w:kern w:val="0"/>
                <w:szCs w:val="21"/>
                <w:lang w:val="en-US" w:eastAsia="zh-CN"/>
              </w:rPr>
            </w:pPr>
            <w:r>
              <w:rPr>
                <w:rFonts w:hint="eastAsia" w:ascii="宋体" w:hAnsi="宋体" w:cs="宋体"/>
                <w:kern w:val="0"/>
                <w:szCs w:val="21"/>
                <w:lang w:val="en-US" w:eastAsia="zh-CN"/>
              </w:rPr>
              <w:t>（五）监护人员不得离开作业现场，并与作业人员保持联系；</w:t>
            </w:r>
          </w:p>
        </w:tc>
        <w:tc>
          <w:tcPr>
            <w:tcW w:w="3367" w:type="dxa"/>
            <w:gridSpan w:val="2"/>
            <w:textDirection w:val="lrTb"/>
            <w:vAlign w:val="center"/>
          </w:tcPr>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《工贸企业有限空间作业安全管理与监督暂行规定》第三十条 工贸企业有下列情形之一的，由县级以上安全生产监督管理部门责令限期改正，可以处3 万元以下的罚款，对其直接负责的主管人员和其他直接责任人员处1 万元以下的罚款：</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w:t>
            </w:r>
          </w:p>
          <w:p>
            <w:pPr>
              <w:widowControl/>
              <w:adjustRightInd w:val="0"/>
              <w:snapToGrid w:val="0"/>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（三）有限空间作业未按照本规定进行危险有害因素检测或者监测，并实行专人监护作业的。</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
    <w:nsid w:val="00000008"/>
    <w:multiLevelType w:val="singleLevel"/>
    <w:tmpl w:val="00000008"/>
    <w:lvl w:ilvl="0" w:tentative="1">
      <w:start w:val="4"/>
      <w:numFmt w:val="chineseCounting"/>
      <w:suff w:val="nothing"/>
      <w:lvlText w:val="（%1）"/>
      <w:lvlJc w:val="left"/>
    </w:lvl>
  </w:abstractNum>
  <w:num w:numId="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F7202"/>
    <w:rsid w:val="54AF72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customStyle="1" w:styleId="5">
    <w:name w:val="一级条标题"/>
    <w:next w:val="1"/>
    <w:qFormat/>
    <w:uiPriority w:val="0"/>
    <w:pPr>
      <w:tabs>
        <w:tab w:val="left" w:pos="2160"/>
      </w:tabs>
      <w:ind w:left="2160" w:hanging="720"/>
      <w:outlineLvl w:val="2"/>
    </w:pPr>
    <w:rPr>
      <w:rFonts w:ascii="Times New Roman" w:hAnsi="Times New Roman" w:eastAsia="黑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2021-07-05T09:01:00Z</dcterms:created>
  <dc:creator>Administrator</dc:creator>
  <cp:lastModifiedBy>Administrator</cp:lastModifiedBy>
  <dcterms:modified xsi:type="dcterms:W3CDTF">2021-07-05T09:04:45Z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