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kern w:val="0"/>
          <w:sz w:val="32"/>
          <w:szCs w:val="32"/>
        </w:rPr>
      </w:pPr>
      <w:r>
        <w:rPr>
          <w:rFonts w:hint="eastAsia" w:ascii="黑体" w:hAnsi="宋体" w:eastAsia="黑体" w:cs="宋体"/>
          <w:kern w:val="0"/>
          <w:sz w:val="32"/>
          <w:szCs w:val="32"/>
        </w:rPr>
        <w:t>附件1</w:t>
      </w:r>
    </w:p>
    <w:p>
      <w:pPr>
        <w:widowControl/>
        <w:jc w:val="center"/>
        <w:rPr>
          <w:rFonts w:ascii="楷体" w:hAnsi="楷体" w:eastAsia="楷体" w:cs="楷体"/>
          <w:sz w:val="32"/>
          <w:szCs w:val="32"/>
        </w:rPr>
      </w:pPr>
      <w:r>
        <w:rPr>
          <w:rFonts w:hint="eastAsia" w:ascii="方正小标宋简体" w:hAnsi="宋体" w:eastAsia="方正小标宋简体" w:cs="宋体"/>
          <w:kern w:val="0"/>
          <w:sz w:val="40"/>
          <w:szCs w:val="40"/>
        </w:rPr>
        <w:t>非煤矿山企</w:t>
      </w:r>
      <w:r>
        <w:rPr>
          <w:rFonts w:hint="eastAsia" w:ascii="方正小标宋简体" w:hAnsi="Helvetica" w:eastAsia="方正小标宋简体" w:cs="Helvetica"/>
          <w:bCs/>
          <w:kern w:val="0"/>
          <w:sz w:val="40"/>
          <w:szCs w:val="40"/>
        </w:rPr>
        <w:t>业</w:t>
      </w:r>
      <w:r>
        <w:rPr>
          <w:rFonts w:hint="eastAsia" w:ascii="方正小标宋简体" w:hAnsi="宋体" w:eastAsia="方正小标宋简体" w:cs="宋体"/>
          <w:kern w:val="0"/>
          <w:sz w:val="40"/>
          <w:szCs w:val="40"/>
        </w:rPr>
        <w:t>“双随机、一公开”专项执法检</w:t>
      </w:r>
      <w:bookmarkStart w:id="0" w:name="_GoBack"/>
      <w:bookmarkEnd w:id="0"/>
      <w:r>
        <w:rPr>
          <w:rFonts w:hint="eastAsia" w:ascii="方正小标宋简体" w:hAnsi="宋体" w:eastAsia="方正小标宋简体" w:cs="宋体"/>
          <w:kern w:val="0"/>
          <w:sz w:val="40"/>
          <w:szCs w:val="40"/>
        </w:rPr>
        <w:t>查内容及处罚清单</w:t>
      </w:r>
    </w:p>
    <w:tbl>
      <w:tblPr>
        <w:tblStyle w:val="4"/>
        <w:tblW w:w="14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519"/>
        <w:gridCol w:w="1485"/>
        <w:gridCol w:w="5746"/>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519"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48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74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w:t>
            </w:r>
          </w:p>
        </w:tc>
        <w:tc>
          <w:tcPr>
            <w:tcW w:w="478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519"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主要负责人履行职责情况</w:t>
            </w: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生产经营单位的主要负责人履行对本单位安全生产工作法定职责</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rPr>
                <w:rFonts w:ascii="宋体" w:hAnsi="宋体" w:cs="宋体"/>
                <w:kern w:val="0"/>
                <w:szCs w:val="21"/>
              </w:rPr>
            </w:pPr>
            <w:r>
              <w:rPr>
                <w:rFonts w:hint="eastAsia" w:ascii="宋体" w:hAnsi="宋体" w:cs="宋体"/>
                <w:kern w:val="0"/>
                <w:szCs w:val="21"/>
              </w:rPr>
              <w:t xml:space="preserve">  （一）建立、健全本单位安全生产责任制；</w:t>
            </w:r>
          </w:p>
          <w:p>
            <w:pPr>
              <w:widowControl/>
              <w:adjustRightInd w:val="0"/>
              <w:snapToGrid w:val="0"/>
              <w:rPr>
                <w:rFonts w:ascii="宋体" w:hAnsi="宋体" w:cs="宋体"/>
                <w:kern w:val="0"/>
                <w:szCs w:val="21"/>
              </w:rPr>
            </w:pPr>
            <w:r>
              <w:rPr>
                <w:rFonts w:hint="eastAsia" w:ascii="宋体" w:hAnsi="宋体" w:cs="宋体"/>
                <w:kern w:val="0"/>
                <w:szCs w:val="21"/>
              </w:rPr>
              <w:t xml:space="preserve">  （二）组织制定本单位安全生产规章制度和操作规程； </w:t>
            </w:r>
          </w:p>
          <w:p>
            <w:pPr>
              <w:widowControl/>
              <w:adjustRightInd w:val="0"/>
              <w:snapToGrid w:val="0"/>
              <w:rPr>
                <w:rFonts w:ascii="宋体" w:hAnsi="宋体" w:cs="宋体"/>
                <w:kern w:val="0"/>
                <w:szCs w:val="21"/>
              </w:rPr>
            </w:pPr>
            <w:r>
              <w:rPr>
                <w:rFonts w:hint="eastAsia" w:ascii="宋体" w:hAnsi="宋体" w:cs="宋体"/>
                <w:kern w:val="0"/>
                <w:szCs w:val="21"/>
              </w:rPr>
              <w:t xml:space="preserve">  （三）组织制定并实施本单位安全生产教育和培训计划；</w:t>
            </w:r>
          </w:p>
          <w:p>
            <w:pPr>
              <w:widowControl/>
              <w:adjustRightInd w:val="0"/>
              <w:snapToGrid w:val="0"/>
              <w:rPr>
                <w:rFonts w:ascii="宋体" w:hAnsi="宋体" w:cs="宋体"/>
                <w:kern w:val="0"/>
                <w:szCs w:val="21"/>
              </w:rPr>
            </w:pPr>
            <w:r>
              <w:rPr>
                <w:rFonts w:hint="eastAsia" w:ascii="宋体" w:hAnsi="宋体" w:cs="宋体"/>
                <w:kern w:val="0"/>
                <w:szCs w:val="21"/>
              </w:rPr>
              <w:t xml:space="preserve">  （四）保证本单位安全生产投入的有效实施；   </w:t>
            </w:r>
          </w:p>
          <w:p>
            <w:pPr>
              <w:widowControl/>
              <w:adjustRightInd w:val="0"/>
              <w:snapToGrid w:val="0"/>
              <w:rPr>
                <w:rFonts w:ascii="宋体" w:hAnsi="宋体" w:cs="宋体"/>
                <w:kern w:val="0"/>
                <w:szCs w:val="21"/>
              </w:rPr>
            </w:pPr>
            <w:r>
              <w:rPr>
                <w:rFonts w:hint="eastAsia" w:ascii="宋体" w:hAnsi="宋体" w:cs="宋体"/>
                <w:kern w:val="0"/>
                <w:szCs w:val="21"/>
              </w:rPr>
              <w:t xml:space="preserve">  （五）督促、检查本单位的安全生产工作，及时消除生产安全事故隐患；</w:t>
            </w:r>
          </w:p>
          <w:p>
            <w:pPr>
              <w:widowControl/>
              <w:adjustRightInd w:val="0"/>
              <w:snapToGrid w:val="0"/>
              <w:rPr>
                <w:rFonts w:ascii="宋体" w:hAnsi="宋体" w:cs="宋体"/>
                <w:kern w:val="0"/>
                <w:szCs w:val="21"/>
              </w:rPr>
            </w:pPr>
            <w:r>
              <w:rPr>
                <w:rFonts w:hint="eastAsia" w:ascii="宋体" w:hAnsi="宋体" w:cs="宋体"/>
                <w:kern w:val="0"/>
                <w:szCs w:val="21"/>
              </w:rPr>
              <w:t xml:space="preserve">  （六）组织制定并实施本单位的生产安全事故应急救援预案；</w:t>
            </w:r>
          </w:p>
          <w:p>
            <w:pPr>
              <w:widowControl/>
              <w:adjustRightInd w:val="0"/>
              <w:snapToGrid w:val="0"/>
              <w:rPr>
                <w:rFonts w:ascii="宋体" w:hAnsi="宋体" w:cs="宋体"/>
                <w:kern w:val="0"/>
                <w:szCs w:val="21"/>
              </w:rPr>
            </w:pPr>
            <w:r>
              <w:rPr>
                <w:rFonts w:hint="eastAsia" w:ascii="宋体" w:hAnsi="宋体" w:cs="宋体"/>
                <w:kern w:val="0"/>
                <w:szCs w:val="21"/>
              </w:rPr>
              <w:t xml:space="preserve">  （七）及时、如实报告生产安全事故。</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11" w:hRule="atLeast"/>
          <w:jc w:val="center"/>
        </w:trPr>
        <w:tc>
          <w:tcPr>
            <w:tcW w:w="862"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519"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安全生产许可证情况</w:t>
            </w:r>
          </w:p>
        </w:tc>
        <w:tc>
          <w:tcPr>
            <w:tcW w:w="1485" w:type="dxa"/>
            <w:vAlign w:val="center"/>
          </w:tcPr>
          <w:p>
            <w:pPr>
              <w:adjustRightInd w:val="0"/>
              <w:snapToGrid w:val="0"/>
              <w:rPr>
                <w:rFonts w:ascii="宋体" w:hAnsi="宋体" w:cs="宋体"/>
                <w:kern w:val="0"/>
                <w:szCs w:val="21"/>
              </w:rPr>
            </w:pPr>
            <w:r>
              <w:rPr>
                <w:rFonts w:hint="eastAsia" w:ascii="宋体" w:hAnsi="宋体" w:cs="宋体"/>
                <w:kern w:val="0"/>
                <w:szCs w:val="21"/>
              </w:rPr>
              <w:t>2.1 安全生产许可证取得</w:t>
            </w:r>
          </w:p>
        </w:tc>
        <w:tc>
          <w:tcPr>
            <w:tcW w:w="5746" w:type="dxa"/>
            <w:vAlign w:val="center"/>
          </w:tcPr>
          <w:p>
            <w:pPr>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《安全生产许可证条例》第二条  国家对矿山企业、建筑施工企业和危险化学品、烟花爆竹、民用爆炸物品生产企业（以下统称企业）实行安全生产许可制度。</w:t>
            </w:r>
          </w:p>
          <w:p>
            <w:pPr>
              <w:adjustRightInd w:val="0"/>
              <w:snapToGrid w:val="0"/>
              <w:ind w:firstLine="420" w:firstLineChars="200"/>
              <w:rPr>
                <w:rFonts w:ascii="宋体" w:hAnsi="宋体" w:cs="宋体"/>
                <w:kern w:val="0"/>
                <w:szCs w:val="21"/>
              </w:rPr>
            </w:pPr>
            <w:r>
              <w:rPr>
                <w:rFonts w:hint="eastAsia" w:ascii="宋体" w:hAnsi="宋体" w:cs="宋体"/>
                <w:kern w:val="0"/>
                <w:szCs w:val="21"/>
              </w:rPr>
              <w:t>企业未取得安全生产许可证的，不得从事生产活动。</w:t>
            </w:r>
          </w:p>
          <w:p>
            <w:pPr>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《非煤矿矿山企业安全生产许可证实施办法》第二条  非煤矿矿山企业必须依照本实施办法的规定取得安全生产许可证。</w:t>
            </w:r>
          </w:p>
          <w:p>
            <w:pPr>
              <w:adjustRightInd w:val="0"/>
              <w:snapToGrid w:val="0"/>
              <w:ind w:firstLine="420" w:firstLineChars="200"/>
              <w:rPr>
                <w:rFonts w:ascii="宋体" w:hAnsi="宋体" w:cs="宋体"/>
                <w:kern w:val="0"/>
                <w:szCs w:val="21"/>
              </w:rPr>
            </w:pPr>
            <w:r>
              <w:rPr>
                <w:rFonts w:hint="eastAsia" w:ascii="宋体" w:hAnsi="宋体" w:cs="宋体"/>
                <w:kern w:val="0"/>
                <w:szCs w:val="21"/>
              </w:rPr>
              <w:t>未取得安全生产许可证的，不得从事生产活动。</w:t>
            </w:r>
          </w:p>
        </w:tc>
        <w:tc>
          <w:tcPr>
            <w:tcW w:w="4786" w:type="dxa"/>
            <w:vAlign w:val="center"/>
          </w:tcPr>
          <w:p>
            <w:pPr>
              <w:adjustRightInd w:val="0"/>
              <w:snapToGrid w:val="0"/>
              <w:ind w:firstLine="420" w:firstLineChars="200"/>
            </w:pPr>
            <w:r>
              <w:rPr>
                <w:rFonts w:hint="eastAsia"/>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p>
            <w:pPr>
              <w:pStyle w:val="2"/>
              <w:ind w:firstLine="420"/>
              <w:rPr>
                <w:rFonts w:eastAsia="宋体"/>
                <w:szCs w:val="22"/>
              </w:rPr>
            </w:pPr>
            <w:r>
              <w:rPr>
                <w:rFonts w:hint="eastAsia" w:eastAsia="宋体"/>
                <w:szCs w:val="22"/>
              </w:rPr>
              <w:t>《非煤矿矿山企业安全生产许可证实施办法》第四十二条  非煤矿矿山企业有下列行为之一的，责令停止生产，没收违法所得，并处10万元以上50万元以下的罚款：</w:t>
            </w:r>
          </w:p>
          <w:p>
            <w:pPr>
              <w:pStyle w:val="2"/>
              <w:ind w:firstLine="420"/>
              <w:rPr>
                <w:rFonts w:eastAsia="宋体"/>
                <w:szCs w:val="22"/>
              </w:rPr>
            </w:pPr>
            <w:r>
              <w:rPr>
                <w:rFonts w:hint="eastAsia" w:eastAsia="宋体"/>
                <w:szCs w:val="22"/>
              </w:rPr>
              <w:t>（一）未取得安全生产许可证，擅自进行生产的；</w:t>
            </w:r>
          </w:p>
          <w:p>
            <w:pPr>
              <w:pStyle w:val="2"/>
              <w:ind w:firstLine="420"/>
              <w:rPr>
                <w:rFonts w:ascii="宋体" w:hAnsi="宋体" w:cs="宋体"/>
                <w:kern w:val="0"/>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26"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2.2 安全生产许可证延期</w:t>
            </w:r>
          </w:p>
        </w:tc>
        <w:tc>
          <w:tcPr>
            <w:tcW w:w="5746" w:type="dxa"/>
            <w:vAlign w:val="center"/>
          </w:tcPr>
          <w:p>
            <w:pPr>
              <w:widowControl/>
              <w:adjustRightInd w:val="0"/>
              <w:snapToGrid w:val="0"/>
              <w:ind w:firstLine="420" w:firstLineChars="200"/>
            </w:pPr>
            <w:r>
              <w:rPr>
                <w:rFonts w:hint="eastAsia"/>
              </w:rPr>
              <w:t>《安全生产许可证条例》第九条  安全生产许可证的有效期为</w:t>
            </w:r>
            <w:r>
              <w:rPr>
                <w:rFonts w:hint="eastAsia" w:ascii="宋体" w:hAnsi="宋体"/>
              </w:rPr>
              <w:t>3</w:t>
            </w:r>
            <w:r>
              <w:rPr>
                <w:rFonts w:hint="eastAsia"/>
              </w:rPr>
              <w:t>年。安全生产许可证有效期满需要延期的，企业应当于期满</w:t>
            </w:r>
            <w:r>
              <w:rPr>
                <w:rFonts w:hint="eastAsia" w:ascii="宋体" w:hAnsi="宋体"/>
              </w:rPr>
              <w:t>前3个月</w:t>
            </w:r>
            <w:r>
              <w:rPr>
                <w:rFonts w:hint="eastAsia"/>
              </w:rPr>
              <w:t>向原安全生产许可证颁发管理机关办理延期手续。</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《非煤矿矿山企业安全生产许可证实施办法》第十九条  安全生产许可证的有</w:t>
            </w:r>
            <w:r>
              <w:rPr>
                <w:rFonts w:hint="eastAsia" w:ascii="宋体" w:hAnsi="宋体"/>
              </w:rPr>
              <w:t>效期为3年。安全生产许可证有效期满后需要延期的，非煤矿矿山企业应当在安全生产许可证有效期届满前3个月向原安全生产许可证颁发管理机关申请办理延期手续，并提交</w:t>
            </w:r>
            <w:r>
              <w:rPr>
                <w:rFonts w:hint="eastAsia"/>
              </w:rPr>
              <w:t>下列文件、资料：</w:t>
            </w:r>
          </w:p>
          <w:p>
            <w:pPr>
              <w:widowControl/>
              <w:adjustRightInd w:val="0"/>
              <w:snapToGrid w:val="0"/>
              <w:ind w:firstLine="420" w:firstLineChars="200"/>
            </w:pPr>
            <w:r>
              <w:rPr>
                <w:rFonts w:hint="eastAsia"/>
              </w:rPr>
              <w:t>（一）延期申请书；</w:t>
            </w:r>
          </w:p>
          <w:p>
            <w:pPr>
              <w:widowControl/>
              <w:adjustRightInd w:val="0"/>
              <w:snapToGrid w:val="0"/>
              <w:ind w:firstLine="420" w:firstLineChars="200"/>
            </w:pPr>
            <w:r>
              <w:rPr>
                <w:rFonts w:hint="eastAsia"/>
              </w:rPr>
              <w:t>（二）安全生产许可证正本和副本；</w:t>
            </w:r>
          </w:p>
          <w:p>
            <w:pPr>
              <w:widowControl/>
              <w:adjustRightInd w:val="0"/>
              <w:snapToGrid w:val="0"/>
              <w:ind w:firstLine="420" w:firstLineChars="200"/>
            </w:pPr>
            <w:r>
              <w:rPr>
                <w:rFonts w:hint="eastAsia"/>
              </w:rPr>
              <w:t>（三）本实施办法第二章规定的相应文件、资料。</w:t>
            </w:r>
          </w:p>
          <w:p>
            <w:pPr>
              <w:pStyle w:val="2"/>
              <w:ind w:firstLine="42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w:t>
            </w:r>
            <w:r>
              <w:rPr>
                <w:rFonts w:ascii="宋体" w:hAnsi="宋体" w:cs="宋体"/>
                <w:kern w:val="0"/>
                <w:szCs w:val="21"/>
              </w:rPr>
              <w:t>第四十五条</w:t>
            </w:r>
            <w:r>
              <w:rPr>
                <w:rFonts w:hint="eastAsia" w:ascii="宋体" w:hAnsi="宋体" w:cs="宋体"/>
                <w:kern w:val="0"/>
                <w:szCs w:val="21"/>
              </w:rPr>
              <w:t xml:space="preserve">  </w:t>
            </w:r>
            <w:r>
              <w:rPr>
                <w:rFonts w:ascii="宋体" w:hAnsi="宋体" w:cs="宋体"/>
                <w:kern w:val="0"/>
                <w:szCs w:val="21"/>
              </w:rPr>
              <w:t>非煤矿</w:t>
            </w:r>
            <w:r>
              <w:rPr>
                <w:rFonts w:hint="eastAsia" w:ascii="宋体" w:hAnsi="宋体" w:cs="宋体"/>
                <w:kern w:val="0"/>
                <w:szCs w:val="21"/>
              </w:rPr>
              <w:t>矿山企业在安全生产许可证有效期满未办理延期手续，继续进行生产的，责令停止生产，限期补办延期手续，没收违法所得，并处</w:t>
            </w:r>
            <w:r>
              <w:rPr>
                <w:rFonts w:ascii="宋体" w:hAnsi="宋体" w:cs="宋体"/>
                <w:kern w:val="0"/>
                <w:szCs w:val="21"/>
              </w:rPr>
              <w:t>5万元以上10万元以下的罚款；逾期仍不办理延期手续，继续进行生产的，依照本实施办法第四十二条的规定处罚。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26"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2.3 安全生产许可证变更</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《非煤矿矿山企业安全生产许可证实施办法》第二十一条  非煤矿矿山企业在安全生产许可证有效期内有下列情形之一的，应当自工商营业执照变更之日起30个工作日内向原安全生产许可证颁发管理机关申请变更安全生产许可证：</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（一）变更单位名称的；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（二）变更主要负责人的；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（三）变更单位地址的；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（四）变更经济类型的；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（五）变更许可范围的。</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《非煤矿矿山企业安全生产许可证实施办法》第四十四条  非煤矿矿山企业在安全生产许可证有效期内，出现需要变更安全生产许可证的情形，未按本实施办法第二十一条的规定申请、办理变更手续的，责令限期办理变更手续，并处1万元以上3万元以下罚款。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26"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w:t>
            </w:r>
            <w:r>
              <w:rPr>
                <w:rFonts w:ascii="宋体" w:hAnsi="宋体" w:cs="宋体"/>
                <w:kern w:val="0"/>
                <w:szCs w:val="21"/>
              </w:rPr>
              <w:t>.4</w:t>
            </w:r>
            <w:r>
              <w:rPr>
                <w:rFonts w:hint="eastAsia" w:ascii="宋体" w:hAnsi="宋体" w:cs="宋体"/>
                <w:kern w:val="0"/>
                <w:szCs w:val="21"/>
              </w:rPr>
              <w:t xml:space="preserve"> </w:t>
            </w:r>
            <w:r>
              <w:rPr>
                <w:rFonts w:ascii="宋体" w:hAnsi="宋体" w:cs="宋体"/>
                <w:kern w:val="0"/>
                <w:szCs w:val="21"/>
              </w:rPr>
              <w:t>因采矿许可证到期及被暂扣、撤销、吊销和注销等交回</w:t>
            </w:r>
            <w:r>
              <w:rPr>
                <w:rFonts w:hint="eastAsia" w:ascii="宋体" w:hAnsi="宋体" w:cs="宋体"/>
                <w:kern w:val="0"/>
                <w:szCs w:val="21"/>
              </w:rPr>
              <w:t>安全生产许可证</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《非煤矿矿山企业安全生产许可证条例实施办法》第二十八条  非煤矿矿山企业发现在安全生产许可证有效期内采矿许可证到期失效的，应当在采矿许可证到期前</w:t>
            </w:r>
            <w:r>
              <w:rPr>
                <w:rFonts w:ascii="宋体" w:hAnsi="宋体" w:cs="宋体"/>
                <w:kern w:val="0"/>
                <w:szCs w:val="21"/>
              </w:rPr>
              <w:t>15日内向原安全生产许可证颁发管理机关报告，并交回安全生产许可证正本和副本。</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采矿许可证被暂扣、撤销、吊销和注销的，非煤矿矿山企业应当在暂扣、撤销、吊销和注销后</w:t>
            </w:r>
            <w:r>
              <w:rPr>
                <w:rFonts w:ascii="宋体" w:hAnsi="宋体" w:cs="宋体"/>
                <w:kern w:val="0"/>
                <w:szCs w:val="21"/>
              </w:rPr>
              <w:t>5日内向原安全生产许可证颁发管理机关报告，并交回安全生产许可证正本和副本。</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rPr>
              <w:t>《非煤矿矿山企业安全生产许可证条例实施办法》第四十三条  非煤矿矿山企业在安全生产许可证有效期内出现采矿许可证有效期届满和采矿许可证被暂扣、撤销、吊销、注销的情况，未依照本实施办法第二十八条的规定向安全生产许可证颁发管理机关报告</w:t>
            </w:r>
            <w:r>
              <w:rPr>
                <w:rFonts w:hint="eastAsia" w:ascii="宋体" w:hAnsi="宋体" w:cs="宋体"/>
                <w:kern w:val="0"/>
                <w:szCs w:val="21"/>
              </w:rPr>
              <w:t>并交回安全生产许可证的，处1万元以上3万元以下罚款。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26"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2.5 转让、冒用安全生产许可证或者使用伪造的安全生产许可证</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《安全生产许可证条例》第十三条  企业不得转让、冒用安全生产许可证或者使用伪造的安全生产许可证。</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《非煤矿矿山企业安全生产许可证实施办法》第二十七条  非煤矿矿山企业不得转让、冒用、买卖、出租、出借或者使用伪造的安全生产许可证。</w:t>
            </w:r>
          </w:p>
        </w:tc>
        <w:tc>
          <w:tcPr>
            <w:tcW w:w="4786" w:type="dxa"/>
            <w:vAlign w:val="center"/>
          </w:tcPr>
          <w:p>
            <w:pPr>
              <w:widowControl/>
              <w:adjustRightInd w:val="0"/>
              <w:snapToGrid w:val="0"/>
              <w:ind w:firstLine="420" w:firstLineChars="200"/>
            </w:pPr>
            <w:r>
              <w:rPr>
                <w:rFonts w:hint="eastAsia"/>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p>
          <w:p>
            <w:pPr>
              <w:widowControl/>
              <w:adjustRightInd w:val="0"/>
              <w:snapToGrid w:val="0"/>
              <w:ind w:firstLine="420" w:firstLineChars="200"/>
            </w:pPr>
            <w:r>
              <w:rPr>
                <w:rFonts w:hint="eastAsia"/>
              </w:rPr>
              <w:t>冒用安全生产许可证或者使用伪造的安全生产许可证的，依照本条例第十九条的规定处罚。</w:t>
            </w:r>
          </w:p>
          <w:p>
            <w:pPr>
              <w:pStyle w:val="2"/>
              <w:ind w:firstLine="420"/>
              <w:rPr>
                <w:rFonts w:eastAsia="宋体"/>
                <w:szCs w:val="22"/>
              </w:rPr>
            </w:pPr>
            <w:r>
              <w:rPr>
                <w:rFonts w:hint="eastAsia" w:eastAsia="宋体"/>
                <w:szCs w:val="22"/>
              </w:rPr>
              <w:t>《非煤矿矿山企业安全生产许可证实施办法》第四十一条  取得安全生产许可证的非煤矿矿山企业有下列行为之一的，吊销其安全生产许可证：</w:t>
            </w:r>
          </w:p>
          <w:p>
            <w:pPr>
              <w:pStyle w:val="2"/>
              <w:ind w:firstLine="420"/>
              <w:rPr>
                <w:rFonts w:eastAsia="宋体"/>
                <w:szCs w:val="22"/>
              </w:rPr>
            </w:pPr>
            <w:r>
              <w:rPr>
                <w:rFonts w:hint="eastAsia" w:eastAsia="宋体"/>
                <w:szCs w:val="22"/>
              </w:rPr>
              <w:t>（一）倒卖、出租、出借或者以其他形式非法转让安全生产许可证的；</w:t>
            </w:r>
          </w:p>
          <w:p>
            <w:pPr>
              <w:pStyle w:val="2"/>
              <w:ind w:firstLine="420"/>
              <w:rPr>
                <w:rFonts w:eastAsia="宋体"/>
                <w:szCs w:val="22"/>
              </w:rPr>
            </w:pPr>
            <w:r>
              <w:rPr>
                <w:rFonts w:hint="eastAsia" w:eastAsia="宋体"/>
                <w:szCs w:val="22"/>
              </w:rPr>
              <w:t>……</w:t>
            </w:r>
          </w:p>
          <w:p>
            <w:pPr>
              <w:widowControl/>
              <w:adjustRightInd w:val="0"/>
              <w:snapToGrid w:val="0"/>
              <w:ind w:firstLine="420" w:firstLineChars="200"/>
            </w:pPr>
            <w:r>
              <w:rPr>
                <w:rFonts w:hint="eastAsia"/>
              </w:rPr>
              <w:t>第四十二条  非煤矿矿山企业有下列行为之一的，责令停止生产，没收违法所得，并处10万元以上50万元以下的罚款：</w:t>
            </w:r>
          </w:p>
          <w:p>
            <w:pPr>
              <w:widowControl/>
              <w:adjustRightInd w:val="0"/>
              <w:snapToGrid w:val="0"/>
              <w:ind w:firstLine="420" w:firstLineChars="200"/>
            </w:pPr>
            <w:r>
              <w:rPr>
                <w:rFonts w:hint="eastAsia"/>
              </w:rPr>
              <w:t>（二）接受转让的安全生产许可证的；</w:t>
            </w:r>
          </w:p>
          <w:p>
            <w:pPr>
              <w:widowControl/>
              <w:adjustRightInd w:val="0"/>
              <w:snapToGrid w:val="0"/>
              <w:ind w:firstLine="420" w:firstLineChars="200"/>
            </w:pPr>
            <w:r>
              <w:rPr>
                <w:rFonts w:hint="eastAsia"/>
              </w:rPr>
              <w:t>（三）冒用安全生产许可证的；</w:t>
            </w:r>
          </w:p>
          <w:p>
            <w:pPr>
              <w:widowControl/>
              <w:adjustRightInd w:val="0"/>
              <w:snapToGrid w:val="0"/>
              <w:ind w:firstLine="420" w:firstLineChars="200"/>
            </w:pPr>
            <w:r>
              <w:rPr>
                <w:rFonts w:hint="eastAsia"/>
              </w:rPr>
              <w:t>（四）使用伪造的安全生产许可证的。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3</w:t>
            </w:r>
          </w:p>
        </w:tc>
        <w:tc>
          <w:tcPr>
            <w:tcW w:w="1519"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事故隐患排查治理情况</w:t>
            </w: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3.1 建立健全生产安全事故隐患排查治理制度</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rPr>
                <w:rFonts w:ascii="宋体" w:hAnsi="宋体" w:cs="宋体"/>
                <w:kern w:val="0"/>
                <w:szCs w:val="21"/>
              </w:rPr>
            </w:pPr>
            <w:r>
              <w:rPr>
                <w:rFonts w:hint="eastAsia" w:ascii="宋体" w:hAnsi="宋体" w:cs="宋体"/>
                <w:kern w:val="0"/>
                <w:szCs w:val="21"/>
              </w:rPr>
              <w:t xml:space="preserve">    ……</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（四）未建立事故隐患排查治理制度的。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966"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3.2 采取措施消除事故隐患</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916"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3.3 如实记录事故隐患排查治理情况并向从业人员通报</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（五）未将事故隐患排查治理情况如实记录或者未向从业人员通报的；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3.4 重大事故隐患报告</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《安全生产事故隐患排查治理暂行规定》第十四条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对于重大事故隐患，生产经营单位除依照前款规定报送外，应当及时向安全监管监察部门和有关部门报告。</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（四）重大事故隐患不报或者未及时报告的；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558"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3.5 重大事故隐患整改</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（六）整改不合格或者未经安全监管监察部门审查同意擅自恢复生产经营的。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6"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4</w:t>
            </w:r>
          </w:p>
        </w:tc>
        <w:tc>
          <w:tcPr>
            <w:tcW w:w="1519" w:type="dxa"/>
            <w:vMerge w:val="restart"/>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应急预案的制定及实施情况</w:t>
            </w: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4.1主要负责人组织制定并实施本单位事故应急救援预案</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（六）组织制定并实施本单位的生产安全事故应急救援预案；</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8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4.2应急预案制定演练情况(制定本单位事故应急救援预案，与地方人民政府事故应急救援预案相衔接，并定期组织演练）</w:t>
            </w:r>
          </w:p>
        </w:tc>
        <w:tc>
          <w:tcPr>
            <w:tcW w:w="5746" w:type="dxa"/>
            <w:vAlign w:val="center"/>
          </w:tcPr>
          <w:p>
            <w:pPr>
              <w:widowControl/>
              <w:adjustRightInd w:val="0"/>
              <w:snapToGrid w:val="0"/>
              <w:spacing w:line="300" w:lineRule="exact"/>
              <w:ind w:firstLine="420" w:firstLineChars="200"/>
              <w:rPr>
                <w:rFonts w:ascii="宋体" w:hAnsi="宋体" w:cs="宋体"/>
                <w:kern w:val="0"/>
                <w:szCs w:val="21"/>
              </w:rPr>
            </w:pPr>
            <w:r>
              <w:rPr>
                <w:rFonts w:hint="eastAsia" w:ascii="宋体" w:hAnsi="宋体" w:cs="宋体"/>
                <w:kern w:val="0"/>
                <w:szCs w:val="21"/>
              </w:rPr>
              <w:t>《安全生产法》第七十八条  生产经营单位应当制定本单位生产安全事故应急救援预案，与所在地县级以上地方人民政府组织制定的生产安全事故应急救援预案相衔接，并定期组织演练。</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4786" w:type="dxa"/>
            <w:vAlign w:val="center"/>
          </w:tcPr>
          <w:p>
            <w:pPr>
              <w:widowControl/>
              <w:adjustRightInd w:val="0"/>
              <w:snapToGrid w:val="0"/>
              <w:ind w:firstLine="420" w:firstLineChars="200"/>
            </w:pPr>
            <w:r>
              <w:rPr>
                <w:rFonts w:hint="eastAsia"/>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（六）未按照规定制定生产安全事故应急救援预案或者未定期组织演练的；</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《生产安全事故应急预案管理办法》第四十四条  生产经营单位有下列情形之一的，由县级以上人民政府应急管理等部门依照《中华人民共和国安全生产法》第九十四条的规定，责令限期改正，可以处</w:t>
            </w:r>
            <w:r>
              <w:rPr>
                <w:rFonts w:hint="eastAsia" w:ascii="宋体" w:hAnsi="宋体"/>
              </w:rPr>
              <w:t>5</w:t>
            </w:r>
            <w:r>
              <w:rPr>
                <w:rFonts w:hint="eastAsia"/>
              </w:rPr>
              <w:t>万元以下罚款；逾期未改正的，责令停产停业整顿，并处</w:t>
            </w:r>
            <w:r>
              <w:rPr>
                <w:rFonts w:hint="eastAsia" w:ascii="宋体" w:hAnsi="宋体"/>
              </w:rPr>
              <w:t>5</w:t>
            </w:r>
            <w:r>
              <w:rPr>
                <w:rFonts w:hint="eastAsia"/>
              </w:rPr>
              <w:t>万元以上</w:t>
            </w:r>
            <w:r>
              <w:rPr>
                <w:rFonts w:hint="eastAsia" w:ascii="宋体" w:hAnsi="宋体"/>
              </w:rPr>
              <w:t>10</w:t>
            </w:r>
            <w:r>
              <w:rPr>
                <w:rFonts w:hint="eastAsia"/>
              </w:rPr>
              <w:t>万元以下的罚款，对直接负责的主管人员和其他直接责任人员处</w:t>
            </w:r>
            <w:r>
              <w:rPr>
                <w:rFonts w:hint="eastAsia" w:ascii="宋体" w:hAnsi="宋体"/>
              </w:rPr>
              <w:t>1</w:t>
            </w:r>
            <w:r>
              <w:rPr>
                <w:rFonts w:hint="eastAsia"/>
              </w:rPr>
              <w:t>万元以上</w:t>
            </w:r>
            <w:r>
              <w:rPr>
                <w:rFonts w:hint="eastAsia" w:ascii="宋体" w:hAnsi="宋体"/>
              </w:rPr>
              <w:t>2</w:t>
            </w:r>
            <w:r>
              <w:rPr>
                <w:rFonts w:hint="eastAsia"/>
              </w:rPr>
              <w:t>万元以下的罚款：</w:t>
            </w:r>
          </w:p>
          <w:p>
            <w:pPr>
              <w:widowControl/>
              <w:adjustRightInd w:val="0"/>
              <w:snapToGrid w:val="0"/>
              <w:ind w:firstLine="420" w:firstLineChars="200"/>
            </w:pPr>
            <w:r>
              <w:rPr>
                <w:rFonts w:hint="eastAsia"/>
              </w:rPr>
              <w:t>（一）未按照规定编制应急预案的；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4.3编制应急预案前进行事故风险评估和应急资源调查</w:t>
            </w:r>
          </w:p>
        </w:tc>
        <w:tc>
          <w:tcPr>
            <w:tcW w:w="5746" w:type="dxa"/>
            <w:vAlign w:val="center"/>
          </w:tcPr>
          <w:p>
            <w:pPr>
              <w:adjustRightInd w:val="0"/>
              <w:snapToGrid w:val="0"/>
              <w:ind w:firstLine="420" w:firstLineChars="200"/>
              <w:rPr>
                <w:rFonts w:ascii="Times New Roman" w:hAnsi="Times New Roman"/>
              </w:rPr>
            </w:pPr>
            <w:r>
              <w:rPr>
                <w:rFonts w:hint="eastAsia" w:ascii="Times New Roman" w:hAnsi="Times New Roman"/>
              </w:rPr>
              <w:t>《生产安全事故应急预案管理办法》第十条  编制应急预案前，编制单位应当进行事故风险辨识、评估和应急资源调查。</w:t>
            </w:r>
          </w:p>
          <w:p>
            <w:pPr>
              <w:adjustRightInd w:val="0"/>
              <w:snapToGrid w:val="0"/>
              <w:ind w:firstLine="420" w:firstLineChars="200"/>
              <w:rPr>
                <w:rFonts w:ascii="Times New Roman" w:hAnsi="Times New Roman"/>
              </w:rPr>
            </w:pPr>
            <w:r>
              <w:rPr>
                <w:rFonts w:hint="eastAsia" w:ascii="Times New Roman" w:hAnsi="Times New Roman"/>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adjustRightInd w:val="0"/>
              <w:snapToGrid w:val="0"/>
              <w:ind w:firstLine="420" w:firstLineChars="200"/>
              <w:rPr>
                <w:rFonts w:ascii="宋体" w:hAnsi="宋体" w:cs="宋体"/>
                <w:kern w:val="0"/>
                <w:szCs w:val="21"/>
              </w:rPr>
            </w:pPr>
            <w:r>
              <w:rPr>
                <w:rFonts w:hint="eastAsia" w:ascii="Times New Roman" w:hAnsi="Times New Roman"/>
              </w:rPr>
              <w:t>应急资源调查，是指全面调查本地区、本单位第一时间可以调用的应急资源状况和合作区域内可以请求援助的应急资源状况，并结合事故风险辨识评估结论制定应急措施的过程。</w:t>
            </w:r>
          </w:p>
        </w:tc>
        <w:tc>
          <w:tcPr>
            <w:tcW w:w="4786" w:type="dxa"/>
            <w:vAlign w:val="center"/>
          </w:tcPr>
          <w:p>
            <w:pPr>
              <w:widowControl/>
              <w:adjustRightInd w:val="0"/>
              <w:snapToGrid w:val="0"/>
              <w:ind w:firstLine="420" w:firstLineChars="200"/>
            </w:pPr>
            <w:r>
              <w:rPr>
                <w:rFonts w:hint="eastAsia"/>
              </w:rPr>
              <w:t>《生产安全事故应急预案管理办法》第四十五条  生产经营单位有下列情形之一的，由县级以上人民政府应急管理部门责令限期改正，可以处</w:t>
            </w:r>
            <w:r>
              <w:rPr>
                <w:rFonts w:hint="eastAsia" w:ascii="宋体" w:hAnsi="宋体"/>
              </w:rPr>
              <w:t>1</w:t>
            </w:r>
            <w:r>
              <w:rPr>
                <w:rFonts w:hint="eastAsia"/>
              </w:rPr>
              <w:t>万元以上</w:t>
            </w:r>
            <w:r>
              <w:rPr>
                <w:rFonts w:hint="eastAsia" w:ascii="宋体" w:hAnsi="宋体"/>
              </w:rPr>
              <w:t>3</w:t>
            </w:r>
            <w:r>
              <w:rPr>
                <w:rFonts w:hint="eastAsia"/>
              </w:rPr>
              <w:t>万元以下的罚款：</w:t>
            </w:r>
          </w:p>
          <w:p>
            <w:pPr>
              <w:widowControl/>
              <w:adjustRightInd w:val="0"/>
              <w:snapToGrid w:val="0"/>
              <w:ind w:firstLine="420" w:firstLineChars="200"/>
            </w:pPr>
            <w:r>
              <w:rPr>
                <w:rFonts w:hint="eastAsia"/>
              </w:rPr>
              <w:t>（一）在应急预案编制前未按照规定开展风险辨识、评估和应急资源调查的；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4.4</w:t>
            </w:r>
            <w:r>
              <w:rPr>
                <w:rFonts w:hint="eastAsia" w:ascii="宋体" w:hAnsi="宋体"/>
                <w:bCs/>
                <w:szCs w:val="21"/>
              </w:rPr>
              <w:t>高危行业生产经营单位进行应急预案评审，其他生产经营单位进行论证</w:t>
            </w:r>
          </w:p>
        </w:tc>
        <w:tc>
          <w:tcPr>
            <w:tcW w:w="5746"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adjustRightInd w:val="0"/>
              <w:snapToGrid w:val="0"/>
              <w:ind w:firstLine="420" w:firstLineChars="200"/>
              <w:rPr>
                <w:rFonts w:ascii="宋体" w:hAnsi="宋体"/>
                <w:bCs/>
                <w:szCs w:val="21"/>
              </w:rPr>
            </w:pPr>
            <w:r>
              <w:rPr>
                <w:rFonts w:hint="eastAsia" w:ascii="宋体" w:hAnsi="宋体"/>
                <w:bCs/>
                <w:szCs w:val="21"/>
              </w:rPr>
              <w:t>前款规定以外的其他生产经营单位可以根据自身需要，对本单位编制的应急预案进行论证。</w:t>
            </w:r>
          </w:p>
          <w:p>
            <w:pPr>
              <w:widowControl/>
              <w:adjustRightInd w:val="0"/>
              <w:snapToGrid w:val="0"/>
              <w:ind w:firstLine="420" w:firstLineChars="200"/>
              <w:rPr>
                <w:rFonts w:ascii="宋体" w:hAnsi="宋体" w:cs="宋体"/>
                <w:kern w:val="0"/>
                <w:szCs w:val="21"/>
              </w:rPr>
            </w:pPr>
            <w:r>
              <w:rPr>
                <w:rFonts w:hint="eastAsia" w:ascii="宋体" w:hAnsi="宋体"/>
                <w:bCs/>
                <w:szCs w:val="21"/>
              </w:rPr>
              <w:t>第二十三条  应急预案的评审或者论证应当注重基本要素的完整性、组织体系的合理性、应急处置程序和措施的针对性、应急保障措施的可行性、应急预案的衔接性等内容。</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（二）未按照规定开展应急预案评审的；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4.5应急预案备案情况（</w:t>
            </w:r>
            <w:r>
              <w:rPr>
                <w:rFonts w:hint="eastAsia" w:ascii="宋体" w:hAnsi="宋体"/>
                <w:bCs/>
                <w:szCs w:val="21"/>
              </w:rPr>
              <w:t>按照生产经营单位隶属关系、行业领域、规模等备案</w:t>
            </w:r>
            <w:r>
              <w:rPr>
                <w:rFonts w:hint="eastAsia" w:ascii="宋体" w:hAnsi="宋体" w:cs="宋体"/>
                <w:kern w:val="0"/>
                <w:szCs w:val="21"/>
              </w:rPr>
              <w:t>）</w:t>
            </w:r>
          </w:p>
        </w:tc>
        <w:tc>
          <w:tcPr>
            <w:tcW w:w="5746"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Times New Roman" w:hAnsi="Times New Roman"/>
              </w:rPr>
              <w:t>4.6建立应急预案定期评估制度，高危行业领域及中型规模以上生产经营单位每三年进行一次评估</w:t>
            </w:r>
          </w:p>
        </w:tc>
        <w:tc>
          <w:tcPr>
            <w:tcW w:w="5746" w:type="dxa"/>
            <w:vAlign w:val="center"/>
          </w:tcPr>
          <w:p>
            <w:pPr>
              <w:adjustRightInd w:val="0"/>
              <w:snapToGrid w:val="0"/>
              <w:spacing w:line="240" w:lineRule="exact"/>
              <w:ind w:firstLine="420" w:firstLineChars="200"/>
              <w:rPr>
                <w:rFonts w:ascii="Times New Roman" w:hAnsi="Times New Roman"/>
              </w:rPr>
            </w:pPr>
            <w:r>
              <w:rPr>
                <w:rFonts w:hint="eastAsia" w:ascii="Times New Roman" w:hAnsi="Times New Roman"/>
              </w:rPr>
              <w:t>《生产安全事故应急预案管理办法》第三十五条  应急预案编制单位应当建立应急预案定期评估制度，对预案内容的针对性和实用性进行分析，并对应急预案是否需要修订作出结论。</w:t>
            </w:r>
          </w:p>
          <w:p>
            <w:pPr>
              <w:adjustRightInd w:val="0"/>
              <w:snapToGrid w:val="0"/>
              <w:spacing w:line="240" w:lineRule="exact"/>
              <w:ind w:firstLine="420" w:firstLineChars="200"/>
              <w:rPr>
                <w:rFonts w:ascii="Times New Roman" w:hAnsi="Times New Roman"/>
              </w:rPr>
            </w:pPr>
            <w:r>
              <w:rPr>
                <w:rFonts w:hint="eastAsia" w:ascii="Times New Roman" w:hAnsi="Times New Roman"/>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widowControl/>
              <w:adjustRightInd w:val="0"/>
              <w:snapToGrid w:val="0"/>
              <w:ind w:firstLine="420" w:firstLineChars="200"/>
              <w:rPr>
                <w:rFonts w:ascii="宋体" w:hAnsi="宋体" w:cs="宋体"/>
                <w:kern w:val="0"/>
                <w:szCs w:val="21"/>
              </w:rPr>
            </w:pPr>
            <w:r>
              <w:rPr>
                <w:rFonts w:hint="eastAsia" w:ascii="Times New Roman" w:hAnsi="Times New Roman"/>
              </w:rPr>
              <w:t>应急预案评估可以邀请相关专业机构或者有关专家、有实际应急救援工作经验的人员参加，必要时可以委托安全生产技术服务机构实施。</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（四）未按照规定开展应急预案评估的；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5</w:t>
            </w:r>
          </w:p>
        </w:tc>
        <w:tc>
          <w:tcPr>
            <w:tcW w:w="1519" w:type="dxa"/>
            <w:vMerge w:val="restart"/>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建设项目安全评价及建设项目安全设施“三同时”情况</w:t>
            </w:r>
          </w:p>
        </w:tc>
        <w:tc>
          <w:tcPr>
            <w:tcW w:w="1485" w:type="dxa"/>
            <w:vAlign w:val="center"/>
          </w:tcPr>
          <w:p>
            <w:pPr>
              <w:widowControl/>
              <w:adjustRightInd w:val="0"/>
              <w:snapToGrid w:val="0"/>
              <w:spacing w:line="320" w:lineRule="exact"/>
              <w:rPr>
                <w:rFonts w:ascii="Times New Roman" w:hAnsi="Times New Roman"/>
              </w:rPr>
            </w:pPr>
            <w:r>
              <w:rPr>
                <w:rFonts w:hint="eastAsia" w:ascii="宋体" w:hAnsi="宋体" w:cs="宋体"/>
                <w:kern w:val="0"/>
                <w:szCs w:val="21"/>
              </w:rPr>
              <w:t>5.1 高危建设项目安全评价</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《安全生产法》第二十九条  矿山、金属冶炼建设项目和用于生产、储存、装卸危险物品的建设项目，应当按照国家有关规定进行安全评价。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《建设项目安全设施“三同时”监督管理办法》第七条  下列建设项目在进行可行性研究时，生产经营单位应当按照国家规定，进行安全预评价：</w:t>
            </w:r>
          </w:p>
          <w:p>
            <w:pPr>
              <w:widowControl/>
              <w:numPr>
                <w:ilvl w:val="0"/>
                <w:numId w:val="1"/>
              </w:numPr>
              <w:adjustRightInd w:val="0"/>
              <w:snapToGrid w:val="0"/>
              <w:ind w:firstLine="420" w:firstLineChars="200"/>
              <w:rPr>
                <w:rFonts w:ascii="宋体" w:hAnsi="宋体" w:cs="宋体"/>
                <w:kern w:val="0"/>
                <w:szCs w:val="21"/>
              </w:rPr>
            </w:pPr>
            <w:r>
              <w:rPr>
                <w:rFonts w:hint="eastAsia" w:ascii="宋体" w:hAnsi="宋体" w:cs="宋体"/>
                <w:kern w:val="0"/>
                <w:szCs w:val="21"/>
              </w:rPr>
              <w:t>非煤矿矿山建设项目；</w:t>
            </w:r>
          </w:p>
          <w:p>
            <w:pPr>
              <w:pStyle w:val="2"/>
              <w:ind w:firstLine="0" w:firstLineChars="0"/>
            </w:pPr>
            <w:r>
              <w:rPr>
                <w:rFonts w:hint="eastAsia" w:ascii="宋体" w:hAnsi="宋体" w:cs="宋体"/>
                <w:kern w:val="0"/>
                <w:szCs w:val="21"/>
              </w:rPr>
              <w:t xml:space="preserve">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《建设项目安全设施“三同时”监督管理办法》第二十二条  本办法第七条规定的建设项目安全设施竣工或者试运行完成后，生产经营单位应当委托具有相应资质的安全评价机构对安全设施进行验收评价，并编制建设项目安全验收评价报告。</w:t>
            </w:r>
          </w:p>
          <w:p>
            <w:pPr>
              <w:widowControl/>
              <w:adjustRightInd w:val="0"/>
              <w:snapToGrid w:val="0"/>
              <w:ind w:firstLine="420" w:firstLineChars="200"/>
              <w:rPr>
                <w:rFonts w:ascii="Times New Roman" w:hAnsi="Times New Roman"/>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（一）未按照规定对矿山、金属冶炼建设项目或者用于生产、储存、装卸危险物品的建设项目进行安全评价的；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5.2 高危建设项目安全设施设计审查</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《安全生产法》第三十条  建设项目安全设施的设计人、设计单位应当对安全设施设计负责。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矿山、金属冶炼建设项目和用于生产、储存、装卸危险物品的建设项目的安全设施设计应当按照国家有关规定报经有关部门审查，审查部门及其负责审查的人员对审查结果负责。</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（二）矿山、金属冶炼建设项目或者用于生产、储存、装卸危险物品的建设项目没有安全设施设计或者安全设施设计未按照规定报经有关部门审查同意的；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46"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5.3 高危建设项目安全设施设计重新审查</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《建设项目安全设施“三同时”监督管理办法》第十五条  已经批准的建设项目及其安全设施设计有下列情形之一的，生产经营单位应当报原批准部门审查同意；未经审查同意的，不得开工建设：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（一）建设项目的规模、生产工艺、原料、设备发生重大变更的；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（二）改变安全设施设计且可能降低安全性能的；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（三）在施工期间重新设计的。</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《建设项目安全设施“三同时”监督管理办法》第二十九条  已经批准的建设项目安全设施设计发生重大变更，生产经营单位未报原批准部门审查同意擅自开工建设的，责令限期改正，可以并处1万元以上3万元以下的罚款。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5.4 高危建设项目安全设施按照批准的设计施工</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《安全生产法》第三十一条  矿山、金属冶炼建设项目和用于生产、储存、装卸危险物品的建设项目的施工单位必须按照批准的安全设施设计施工，并对安全设施的工程质量负责。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（三）矿山、金属冶炼建设项目或者用于生产、储存、装卸危险物品的建设项目的施工单位未按照批准的安全设施设计施工的；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5.5 高危建设项目安全设施竣工验收</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《安全生产法》第三十一条：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（四）矿山、金属冶炼建设项目或者用于生产、储存危险物品的建设项目竣工投入生产或者使用前，安全设施未经验收合格的。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6</w:t>
            </w:r>
          </w:p>
        </w:tc>
        <w:tc>
          <w:tcPr>
            <w:tcW w:w="1519" w:type="dxa"/>
            <w:vMerge w:val="restart"/>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生产经营项目、场所、设备发包、出租管理情况</w:t>
            </w:r>
          </w:p>
        </w:tc>
        <w:tc>
          <w:tcPr>
            <w:tcW w:w="1485" w:type="dxa"/>
            <w:vAlign w:val="center"/>
          </w:tcPr>
          <w:p>
            <w:pPr>
              <w:widowControl/>
              <w:adjustRightInd w:val="0"/>
              <w:snapToGrid w:val="0"/>
              <w:spacing w:line="320" w:lineRule="exact"/>
              <w:rPr>
                <w:rFonts w:ascii="Times New Roman" w:hAnsi="Times New Roman"/>
              </w:rPr>
            </w:pPr>
            <w:r>
              <w:rPr>
                <w:rFonts w:hint="eastAsia" w:ascii="宋体" w:hAnsi="宋体" w:cs="宋体"/>
                <w:kern w:val="0"/>
                <w:szCs w:val="21"/>
              </w:rPr>
              <w:t>6.1 出租给具备条件或者资质的单位或者个人</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《安全生产法》第四十六条  生产经营单位不得将生产经营项目、场所、设备发包或者出租给不具备安全生产条件或者相应资质的单位或者个人。</w:t>
            </w:r>
          </w:p>
          <w:p>
            <w:pPr>
              <w:widowControl/>
              <w:adjustRightInd w:val="0"/>
              <w:snapToGrid w:val="0"/>
              <w:ind w:firstLine="420" w:firstLineChars="200"/>
              <w:rPr>
                <w:rFonts w:ascii="Times New Roman" w:hAnsi="Times New Roman"/>
              </w:rPr>
            </w:pPr>
            <w:r>
              <w:rPr>
                <w:rFonts w:hint="eastAsia" w:ascii="宋体" w:hAnsi="宋体" w:cs="宋体"/>
                <w:kern w:val="0"/>
                <w:szCs w:val="21"/>
              </w:rPr>
              <w:t xml:space="preserve">    ……</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36"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6.2 安全管理协议和发包方统一协调管理</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singleLevel"/>
    <w:tmpl w:val="00000007"/>
    <w:lvl w:ilvl="0" w:tentative="1">
      <w:start w:val="1"/>
      <w:numFmt w:val="chineseCounting"/>
      <w:suff w:val="nothing"/>
      <w:lvlText w:val="（%1）"/>
      <w:lvlJc w:val="left"/>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36337"/>
    <w:rsid w:val="2C8363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2021-07-05T08:59:00Z</dcterms:created>
  <dc:creator>Administrator</dc:creator>
  <cp:lastModifiedBy>Administrator</cp:lastModifiedBy>
  <dcterms:modified xsi:type="dcterms:W3CDTF">2021-07-05T09:01:13Z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