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3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bookmark0"/>
      <w:bookmarkStart w:id="1" w:name="bookmark2"/>
      <w:bookmarkStart w:id="2" w:name="bookmark1"/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w w:val="100"/>
          <w:position w:val="0"/>
          <w:sz w:val="44"/>
          <w:szCs w:val="44"/>
        </w:rPr>
        <w:t>2021年全省化妆品监督抽检类别及检测要求</w:t>
      </w:r>
      <w:bookmarkEnd w:id="0"/>
      <w:bookmarkEnd w:id="1"/>
      <w:bookmarkEnd w:id="2"/>
    </w:p>
    <w:tbl>
      <w:tblPr>
        <w:tblStyle w:val="2"/>
        <w:tblW w:w="14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37"/>
        <w:gridCol w:w="1383"/>
        <w:gridCol w:w="5685"/>
        <w:gridCol w:w="5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</w:rPr>
              <w:t>验项目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检测依据</w:t>
            </w:r>
          </w:p>
        </w:tc>
        <w:tc>
          <w:tcPr>
            <w:tcW w:w="5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备</w:t>
            </w:r>
            <w:r>
              <w:rPr>
                <w:color w:val="000000"/>
                <w:spacing w:val="0"/>
                <w:w w:val="100"/>
                <w:position w:val="0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染发类产 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对苯二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胺等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32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7.2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对苯二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胺等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32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5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）氧化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型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染发类产品；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（2）染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发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测结果应与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判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依据规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定的限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值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对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，与产品标签标识及产品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批件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配方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进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行比对， 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仅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比对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检测结果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是否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标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签标识及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批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件未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标识的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染发剂，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并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在检验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报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告中予以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标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汞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5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62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铅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铅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27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祛斑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美白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砷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1.4砷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548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非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面膜类产品。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62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镉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1.5镉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5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2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767"/>
              </w:tabs>
              <w:bidi w:val="0"/>
              <w:spacing w:before="0" w:after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34化妆品中激素类成分的检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62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-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羟基酸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righ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1化妆品中10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基酸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12号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彩妆类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 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3-亚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卞基樟脑等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种防晒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剂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82"/>
              </w:tabs>
              <w:bidi w:val="0"/>
              <w:spacing w:before="0" w:after="0" w:line="288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5.8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化妆品中3-亚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卞基樟脑等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种防晒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剂的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40号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5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BB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霜、CC霜、粉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底液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宣称隔离效果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</w:t>
            </w:r>
          </w:p>
          <w:p>
            <w:pPr>
              <w:widowControl w:val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铅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693"/>
              </w:tabs>
              <w:bidi w:val="0"/>
              <w:spacing w:before="0" w:after="6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1.3铅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37种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5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4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37"/>
        <w:gridCol w:w="1501"/>
        <w:gridCol w:w="6131"/>
        <w:gridCol w:w="4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保湿 滋润的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一般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护肤类 产品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微</w:t>
            </w:r>
            <w:r>
              <w:rPr>
                <w:color w:val="000000"/>
                <w:spacing w:val="0"/>
                <w:w w:val="100"/>
                <w:position w:val="0"/>
              </w:rPr>
              <w:t>生物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42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安全技术规范》（2015年版）第五章微生物检验方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4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基酸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基酸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检测方法（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12号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激素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.34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素类成分的检测方法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儿童类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微</w:t>
            </w:r>
            <w:r>
              <w:rPr>
                <w:color w:val="000000"/>
                <w:spacing w:val="0"/>
                <w:w w:val="100"/>
                <w:position w:val="0"/>
              </w:rPr>
              <w:t>生物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57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</w:rPr>
              <w:t>安全技术规范》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（2015</w:t>
            </w:r>
            <w:r>
              <w:rPr>
                <w:color w:val="000000"/>
                <w:spacing w:val="0"/>
                <w:w w:val="100"/>
                <w:position w:val="0"/>
              </w:rPr>
              <w:t>年版）第五章微生物检验方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法</w:t>
            </w:r>
          </w:p>
        </w:tc>
        <w:tc>
          <w:tcPr>
            <w:tcW w:w="4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等4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替芬、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益康唑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咪康唑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环吡酮胺。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激素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.34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素类成分的检测方法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抗感染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药物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.35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化妆品中抗感染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药物的检测方法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种组分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9种组分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汞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汞或1.6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37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3铅或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6锂等 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种元素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砷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6锂等 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种元素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镉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1.5镉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防晒类产品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亚卞基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樟脑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22种防晒剂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.8化妆品中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亚卞基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樟脑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等22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种防晒剂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检测方法（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40号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防晒剂检测结果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应与判定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依据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规定的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限值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核对， 与产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标签标识及产品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件配方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行比对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并在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检验报告中予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以标注。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宣称紧致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皱的一般护肤类产品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激素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成分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的检测方法（国家药监局2019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卡因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胺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7种组分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章2.23普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卡因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胺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7种组分</w:t>
            </w:r>
          </w:p>
        </w:tc>
        <w:tc>
          <w:tcPr>
            <w:tcW w:w="4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4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58"/>
        <w:gridCol w:w="1454"/>
        <w:gridCol w:w="6242"/>
        <w:gridCol w:w="4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宣称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痘/ 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刺类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产品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抗感染类药物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《化妆品安全技术规范》（2015年版）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第四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化妆品中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抗感染类药物的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测方法（国家药监局2019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等4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替芬、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益康唑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咪康唑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环吡酮胺。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种组分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《化妆品安全技术规范》（2015年版）第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氟康唑等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9种组分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地氯雷他定等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15种组分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《化妆品安全技术规范》（2015年版）第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地氯雷他定等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15种组分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成分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的检测方法（国家药监局2019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面膜类产品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安全技术规范》（2015年版）第五章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微生物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检验方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4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化妆品中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激素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成分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的检测方法（国家药监局2019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66号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告）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汞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汞或1.6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37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铅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3铅或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6锂等 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种元素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砷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安全技术规范》（2015年版）第四章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6锂等 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种元素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镉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78"/>
              </w:tabs>
              <w:bidi w:val="0"/>
              <w:spacing w:before="0" w:after="40" w:line="240" w:lineRule="auto"/>
              <w:ind w:left="2740" w:right="0" w:hanging="2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1.5镉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锂等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元素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洗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发类产品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513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甲基氯异噻唑啉酮等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12种组分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第西章尘了辛基義异嘻喳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驟爾等线訪缱分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63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4.7甲基氯异噻唑啉酮等12种组分</w:t>
            </w:r>
          </w:p>
        </w:tc>
        <w:tc>
          <w:tcPr>
            <w:tcW w:w="4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甲基氯异噻唑啉酮等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12种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检测结果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只与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判定依据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规定的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限值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核对，不与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产品标签标识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进行比对。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162"/>
              </w:tabs>
              <w:bidi w:val="0"/>
              <w:spacing w:before="0" w:after="0" w:line="288" w:lineRule="exact"/>
              <w:ind w:left="480" w:right="0" w:hanging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水杨酸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5种组分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秤缰会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162"/>
              </w:tabs>
              <w:bidi w:val="0"/>
              <w:spacing w:before="0" w:after="0" w:line="288" w:lineRule="exact"/>
              <w:ind w:left="480" w:right="0" w:hanging="48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化妆品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安全技术规范》（2015年版）第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4.11水杨酸等5种组分</w:t>
            </w:r>
          </w:p>
        </w:tc>
        <w:tc>
          <w:tcPr>
            <w:tcW w:w="4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  <w:rPr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  <w:t>注: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 w:bidi="en-US"/>
        </w:rPr>
        <w:t>1.</w:t>
      </w:r>
      <w:r>
        <w:rPr>
          <w:color w:val="000000"/>
          <w:spacing w:val="0"/>
          <w:w w:val="100"/>
          <w:position w:val="0"/>
          <w:sz w:val="20"/>
          <w:szCs w:val="20"/>
        </w:rPr>
        <w:t>判定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eastAsia="zh-CN"/>
        </w:rPr>
        <w:t>依据为</w:t>
      </w:r>
      <w:r>
        <w:rPr>
          <w:color w:val="000000"/>
          <w:spacing w:val="0"/>
          <w:w w:val="100"/>
          <w:position w:val="0"/>
          <w:sz w:val="20"/>
          <w:szCs w:val="20"/>
        </w:rPr>
        <w:t>《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eastAsia="zh-CN"/>
        </w:rPr>
        <w:t>化妆品</w:t>
      </w:r>
      <w:r>
        <w:rPr>
          <w:color w:val="000000"/>
          <w:spacing w:val="0"/>
          <w:w w:val="100"/>
          <w:position w:val="0"/>
          <w:sz w:val="20"/>
          <w:szCs w:val="20"/>
        </w:rPr>
        <w:t>安全技术规范》（2015年版）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eastAsia="zh-CN"/>
        </w:rPr>
        <w:t>乙醇</w:t>
      </w:r>
      <w:r>
        <w:rPr>
          <w:color w:val="000000"/>
          <w:spacing w:val="0"/>
          <w:w w:val="100"/>
          <w:position w:val="0"/>
          <w:sz w:val="20"/>
          <w:szCs w:val="20"/>
        </w:rPr>
        <w:t>含量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</w:rPr>
        <w:t>≥</w:t>
      </w:r>
      <w:r>
        <w:rPr>
          <w:color w:val="000000"/>
          <w:spacing w:val="0"/>
          <w:w w:val="100"/>
          <w:position w:val="0"/>
          <w:sz w:val="20"/>
          <w:szCs w:val="20"/>
        </w:rPr>
        <w:t>75%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 w:bidi="en-US"/>
        </w:rPr>
        <w:t>（w/w）</w:t>
      </w:r>
      <w:r>
        <w:rPr>
          <w:color w:val="000000"/>
          <w:spacing w:val="0"/>
          <w:w w:val="100"/>
          <w:position w:val="0"/>
          <w:sz w:val="20"/>
          <w:szCs w:val="20"/>
        </w:rPr>
        <w:t>者不需要测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eastAsia="zh-CN"/>
        </w:rPr>
        <w:t>微生物</w:t>
      </w:r>
      <w:r>
        <w:rPr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 w:bidi="en-US"/>
        </w:rPr>
        <w:t>。</w:t>
      </w:r>
    </w:p>
    <w:sectPr>
      <w:footnotePr>
        <w:numFmt w:val="decimal"/>
      </w:footnotePr>
      <w:pgSz w:w="16840" w:h="11900" w:orient="landscape"/>
      <w:pgMar w:top="1413" w:right="1258" w:bottom="1640" w:left="1261" w:header="985" w:footer="121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4D6DB0"/>
    <w:rsid w:val="016A6360"/>
    <w:rsid w:val="06FA6DA3"/>
    <w:rsid w:val="08EE19B4"/>
    <w:rsid w:val="0A0A3406"/>
    <w:rsid w:val="0A70662D"/>
    <w:rsid w:val="0A883CD4"/>
    <w:rsid w:val="0B0E19AF"/>
    <w:rsid w:val="0BFE4B3A"/>
    <w:rsid w:val="0CB06B5C"/>
    <w:rsid w:val="10884FAF"/>
    <w:rsid w:val="10B87CFC"/>
    <w:rsid w:val="11290C11"/>
    <w:rsid w:val="190C5C28"/>
    <w:rsid w:val="1AA0603E"/>
    <w:rsid w:val="1AD87D6B"/>
    <w:rsid w:val="1C5E7298"/>
    <w:rsid w:val="1E4C6AC4"/>
    <w:rsid w:val="1EE943C4"/>
    <w:rsid w:val="1F9757E1"/>
    <w:rsid w:val="203778E9"/>
    <w:rsid w:val="206E5844"/>
    <w:rsid w:val="213D4C18"/>
    <w:rsid w:val="22B72378"/>
    <w:rsid w:val="22FD3574"/>
    <w:rsid w:val="245473A9"/>
    <w:rsid w:val="28312B7C"/>
    <w:rsid w:val="2A63541A"/>
    <w:rsid w:val="2BBB344E"/>
    <w:rsid w:val="2C0412C3"/>
    <w:rsid w:val="2CFA0557"/>
    <w:rsid w:val="2DAD387D"/>
    <w:rsid w:val="2EF00A12"/>
    <w:rsid w:val="31594303"/>
    <w:rsid w:val="329D6F19"/>
    <w:rsid w:val="32EF7C1D"/>
    <w:rsid w:val="330368BD"/>
    <w:rsid w:val="33313F09"/>
    <w:rsid w:val="340A166E"/>
    <w:rsid w:val="380D2B03"/>
    <w:rsid w:val="39A74E22"/>
    <w:rsid w:val="3AC5307C"/>
    <w:rsid w:val="3C8E2667"/>
    <w:rsid w:val="3FF77CCC"/>
    <w:rsid w:val="41220E6C"/>
    <w:rsid w:val="42A866EA"/>
    <w:rsid w:val="44AD5B3A"/>
    <w:rsid w:val="486D77DF"/>
    <w:rsid w:val="48AC05C9"/>
    <w:rsid w:val="48CF7884"/>
    <w:rsid w:val="4AFE2097"/>
    <w:rsid w:val="4B7F716D"/>
    <w:rsid w:val="4DBD4199"/>
    <w:rsid w:val="4DFF0486"/>
    <w:rsid w:val="4E53210E"/>
    <w:rsid w:val="4F791EF0"/>
    <w:rsid w:val="50203983"/>
    <w:rsid w:val="519A53EE"/>
    <w:rsid w:val="53342F91"/>
    <w:rsid w:val="54113878"/>
    <w:rsid w:val="56D51E02"/>
    <w:rsid w:val="57967CC2"/>
    <w:rsid w:val="5B895639"/>
    <w:rsid w:val="5BB55204"/>
    <w:rsid w:val="5C1C5EAD"/>
    <w:rsid w:val="5DBD55D9"/>
    <w:rsid w:val="617556F4"/>
    <w:rsid w:val="655749A5"/>
    <w:rsid w:val="65E5173B"/>
    <w:rsid w:val="6C1369DD"/>
    <w:rsid w:val="6FE2671E"/>
    <w:rsid w:val="722111CB"/>
    <w:rsid w:val="732F5B05"/>
    <w:rsid w:val="737D6F09"/>
    <w:rsid w:val="74AB40F8"/>
    <w:rsid w:val="7A155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60"/>
      <w:ind w:firstLine="6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00"/>
      <w:jc w:val="center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3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2021-06-22T03:19:00Z</dcterms:created>
  <dc:creator>Administrator</dc:creator>
  <cp:lastModifiedBy>lenovo</cp:lastModifiedBy>
  <dcterms:modified xsi:type="dcterms:W3CDTF">2021-07-21T01:14:03Z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2448729A44524A97ABFF4440D70118AC</vt:lpwstr>
  </property>
</Properties>
</file>